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F8" w:rsidRDefault="004E40CA">
      <w:pPr>
        <w:pStyle w:val="Standard"/>
      </w:pPr>
      <w:bookmarkStart w:id="0" w:name="_GoBack"/>
      <w:bookmarkEnd w:id="0"/>
      <w:r>
        <w:rPr>
          <w:rFonts w:ascii="Helvetica" w:eastAsia="Times New Roman" w:hAnsi="Helvetica"/>
          <w:b/>
          <w:bCs/>
          <w:color w:val="000000"/>
          <w:sz w:val="24"/>
          <w:szCs w:val="24"/>
        </w:rPr>
        <w:t>ICOMOS SUSTAINABLE DEVELOPMENT GOALS WORKING GROUP</w:t>
      </w:r>
    </w:p>
    <w:p w:rsidR="002656F8" w:rsidRDefault="004E40CA">
      <w:pPr>
        <w:pStyle w:val="Standard"/>
      </w:pPr>
      <w:r>
        <w:rPr>
          <w:rFonts w:ascii="Helvetica" w:eastAsia="Times New Roman" w:hAnsi="Helvetica"/>
          <w:color w:val="000000"/>
          <w:sz w:val="24"/>
          <w:szCs w:val="24"/>
        </w:rPr>
        <w:t>Updated: May 30, 2019</w:t>
      </w:r>
    </w:p>
    <w:p w:rsidR="002656F8" w:rsidRDefault="002656F8">
      <w:pPr>
        <w:pStyle w:val="Standard"/>
        <w:rPr>
          <w:shd w:val="clear" w:color="auto" w:fill="FFFFFF"/>
        </w:rPr>
      </w:pPr>
    </w:p>
    <w:p w:rsidR="002656F8" w:rsidRDefault="004E40CA">
      <w:pPr>
        <w:pStyle w:val="Standard"/>
      </w:pPr>
      <w:r>
        <w:rPr>
          <w:i/>
          <w:shd w:val="clear" w:color="auto" w:fill="FFFFFF"/>
        </w:rPr>
        <w:t xml:space="preserve">“X” stands for the names of the people who have not given their consent to have their personal data displayed </w:t>
      </w:r>
      <w:r>
        <w:rPr>
          <w:i/>
          <w:shd w:val="clear" w:color="auto" w:fill="FFFFFF"/>
        </w:rPr>
        <w:t>on ICOMOS website.</w:t>
      </w:r>
    </w:p>
    <w:p w:rsidR="002656F8" w:rsidRDefault="002656F8">
      <w:pPr>
        <w:pStyle w:val="Standard"/>
      </w:pPr>
    </w:p>
    <w:p w:rsidR="002656F8" w:rsidRDefault="002656F8">
      <w:pPr>
        <w:pStyle w:val="Standard"/>
      </w:pPr>
    </w:p>
    <w:p w:rsidR="002656F8" w:rsidRDefault="004E40CA">
      <w:pPr>
        <w:pStyle w:val="Paragraphedeliste"/>
        <w:numPr>
          <w:ilvl w:val="0"/>
          <w:numId w:val="3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Peter Phillips (SDG WG Chair; ICOMOS International Secretary General; Australia)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Ege Yildirim (ICOMOS SDGs Focal Point/ WG Coordinator; Turkey)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Toshiyuki Kono (ICOMOS International President; Japan)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Laura Robinson (ICOMOS International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Treasurer General; South Africa)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Alpha Diop (ICOMOS International Vice President; Mali)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Grellan Rourke (ICOMOS International Vice President; Ireland)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sz w:val="24"/>
          <w:szCs w:val="24"/>
        </w:rPr>
        <w:t xml:space="preserve">Leonardo Castriota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(ICOMOS International Vice President; Brazil)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Mario Santana Quintero (ICOMOS Internati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onal Vice President; SDGWG ‘Fundraising’ Task Team Coordinator; </w:t>
      </w:r>
      <w:r>
        <w:rPr>
          <w:rFonts w:ascii="Helvetica" w:eastAsia="Times New Roman" w:hAnsi="Helvetica" w:cs="Helvetica"/>
          <w:sz w:val="24"/>
          <w:szCs w:val="24"/>
        </w:rPr>
        <w:t>Canada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Rohit Jigyasu (ICOMOS International Vice President; India)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Nils Ahlberg (ICOMOS International Board Member; Sweden)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Pamela Jerome (ICOMOS International Board Member; United States  (US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/ICOMOS))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sz w:val="24"/>
          <w:szCs w:val="24"/>
        </w:rPr>
        <w:t xml:space="preserve">Riin Alatalu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(ICOMOS International Board Member; Estonia)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Teresa Patricio (ICOMOS International Board Member; Belgium)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Zeynep Gül Ünal (ICOMOS International Board Member; Turkey)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sz w:val="24"/>
          <w:szCs w:val="24"/>
        </w:rPr>
        <w:t>Khalid El Harrouni (</w:t>
      </w:r>
      <w:r>
        <w:rPr>
          <w:rFonts w:ascii="Helvetica" w:eastAsia="Times New Roman" w:hAnsi="Helvetica" w:cs="Helvetica"/>
          <w:iCs/>
          <w:sz w:val="24"/>
          <w:szCs w:val="24"/>
        </w:rPr>
        <w:t xml:space="preserve">Invited Expert to the </w:t>
      </w:r>
      <w:r>
        <w:rPr>
          <w:rFonts w:ascii="Helvetica" w:eastAsia="Times New Roman" w:hAnsi="Helvetica" w:cs="Helvetica"/>
          <w:sz w:val="24"/>
          <w:szCs w:val="24"/>
        </w:rPr>
        <w:t xml:space="preserve">ICOMOS International </w:t>
      </w:r>
      <w:r>
        <w:rPr>
          <w:rFonts w:ascii="Helvetica" w:eastAsia="Times New Roman" w:hAnsi="Helvetica" w:cs="Helvetica"/>
          <w:iCs/>
          <w:sz w:val="24"/>
          <w:szCs w:val="24"/>
        </w:rPr>
        <w:t xml:space="preserve">Board, SDGWG Morocco </w:t>
      </w:r>
      <w:r>
        <w:rPr>
          <w:rFonts w:ascii="Helvetica" w:eastAsia="Times New Roman" w:hAnsi="Helvetica" w:cs="Helvetica"/>
          <w:sz w:val="24"/>
          <w:szCs w:val="24"/>
        </w:rPr>
        <w:t>NC Representative</w:t>
      </w:r>
      <w:r>
        <w:rPr>
          <w:rFonts w:ascii="Helvetica" w:eastAsia="Times New Roman" w:hAnsi="Helvetica" w:cs="Helvetica"/>
          <w:iCs/>
          <w:sz w:val="24"/>
          <w:szCs w:val="24"/>
        </w:rPr>
        <w:t>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Mikel Landa (AdCom President; Spain)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Douglas Comer (AdCom Vice-President; United States  (US/ICOMOS))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Christer Gustafsson (AdCom Officer; SDGWG ‘Metrics and Indicators’ Task Team Coordinator; Sweden)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Deirdre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McDermott (AdCom Officer; Ireland)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Sheridan Burke (AdCom Officer; Australia)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Tiong Kian Boon (AdCom Officer; Malaysia)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Gaia Jungeblodt (ICOMOS Director; France)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Alfredo Conti (Argentina)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Ana Pereira Roders (Netherlands)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Andrew Potts (Climate Change &amp; Herit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age WG Representative, former SDGs Focal Point, United States  (US/ICOMOS))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x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Antonia Gravagnuolo (Italy)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Aya Miyazaki (Japan)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Bente Matthisen (SDGWG Rights-Based Approaches WG Representative; Norway)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Cecilie Smith-Christensen (Norway)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Claus-Peter Echter (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Germany)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Christophe Rivet (Canada)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Dinu Bumbaru (Canada)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Donovan Rypkema (United States (US/ICOMOS))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Elizabeth Volchok (United States  (US/ICOMOS))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Eman Al Assi (United Arab Emirates)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Eric Huybrechts (SDGWG ‘Urban Partnerships’ Task Team Coordinator)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sz w:val="24"/>
          <w:szCs w:val="24"/>
        </w:rPr>
        <w:t>Fergu</w:t>
      </w:r>
      <w:r>
        <w:rPr>
          <w:rFonts w:ascii="Helvetica" w:eastAsia="Times New Roman" w:hAnsi="Helvetica" w:cs="Helvetica"/>
          <w:sz w:val="24"/>
          <w:szCs w:val="24"/>
        </w:rPr>
        <w:t>s Maclaren (Cultural Tourism ISC representative; Canada)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Francesca Giliberto (Italy)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Gamini Wijesuriya (Sri Lanka)</w:t>
      </w:r>
    </w:p>
    <w:p w:rsidR="002656F8" w:rsidRPr="000A4B33" w:rsidRDefault="004E40CA">
      <w:pPr>
        <w:pStyle w:val="Paragraphedeliste"/>
        <w:numPr>
          <w:ilvl w:val="0"/>
          <w:numId w:val="1"/>
        </w:numPr>
        <w:ind w:left="360" w:firstLine="0"/>
        <w:rPr>
          <w:lang w:val="fr-FR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fr-FR"/>
        </w:rPr>
        <w:t>Hae-Un Rii (R. Korea)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Ilaria Rosetti (SDGWG Emerging Professionals Representative, Netherlands/ Italy)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x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sz w:val="24"/>
          <w:szCs w:val="24"/>
        </w:rPr>
        <w:t xml:space="preserve">Jeff Soule (ICOMOS Focal Point for </w:t>
      </w:r>
      <w:r>
        <w:rPr>
          <w:rFonts w:ascii="Helvetica" w:eastAsia="Times New Roman" w:hAnsi="Helvetica" w:cs="Helvetica"/>
          <w:sz w:val="24"/>
          <w:szCs w:val="24"/>
        </w:rPr>
        <w:t>the World Urban Campaign, (United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States (US/ICOMOS))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Junko Okahashi (Japan)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Kai Weise (Nepal)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Kathleen Crowther (United States  (US/ICOMOS)) (mailing list only)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Ishanlosen Odiaua (Canada)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Kristal Buckley (Australia)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Liana Jansen (SDGWG South Africa NC Rep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resentative)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Linda Shetabi (United Kingdom) 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Luigi Fusco Girard (Italy)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x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Michael Turner (Israel)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x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Navin Piplani (India)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Nupur Prothi (India)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Nurdan Kuban (Turkey)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Ofelia Sanou (Costa Rica)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Özgün Özçakır (SDGWG Turkey NC Representative)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Paloma Guzman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(Mexico)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Pasquale De Toro (Italy)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Patricia O’Donnell (United States (US/ICOMOS))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Peter Cox (SDGWG ‘National Liaisons and Localizing SDGs’ Task Team Coordinator; Ireland)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x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x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Richard MacKay (Australia)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sz w:val="24"/>
          <w:szCs w:val="24"/>
        </w:rPr>
        <w:t>Rugile Balkaite Puodziuniene (Lithuania)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Samir Abdulac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(SDGWG Syria/Iraq WG Representative; France)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Sofia Avgerinou-Kolonias (former SDGWG Chair; Greece (ICOMOS Hellenic))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Sophia Labadi (SDGWG ‘ICOMOS Policy Guidance Drafting’ Task Team Coordinator; France)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Steve Brown (Australia)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sz w:val="24"/>
          <w:szCs w:val="24"/>
        </w:rPr>
        <w:t>Sue Hodges (Australia)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Sue Mi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llar (United Kingdom)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Susan McIntyre-Tamwoy (Australia)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Teresa Colletta (Italy)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Tina Wik (Wood ISC Representative; Sweden)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Urvashi Srivastava (India)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x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Xinyuan Wang (China)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</w:pPr>
      <w:r>
        <w:rPr>
          <w:rFonts w:ascii="Helvetica" w:eastAsia="Times New Roman" w:hAnsi="Helvetica" w:cs="Helvetica"/>
          <w:color w:val="000000"/>
          <w:sz w:val="24"/>
          <w:szCs w:val="24"/>
        </w:rPr>
        <w:t>x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Linda Shetabi (United Kingdom, ISCES)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Francesca Gilberto (Italy, ISCES)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Navin Pip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lani (India)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Ruglie Puodziuniene (Lithuania), CIVVIH) 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Bartomeu Deya (Spain)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Luisa de Marco (Italy)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Marie-Noël Tournoux (France)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Apsara Sanchez (International Secretariat)</w:t>
      </w:r>
    </w:p>
    <w:p w:rsidR="002656F8" w:rsidRDefault="004E40CA">
      <w:pPr>
        <w:pStyle w:val="Paragraphedeliste"/>
        <w:numPr>
          <w:ilvl w:val="0"/>
          <w:numId w:val="1"/>
        </w:numPr>
        <w:ind w:left="360" w:firstLine="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Caroline Cheong (USA)</w:t>
      </w:r>
    </w:p>
    <w:p w:rsidR="002656F8" w:rsidRDefault="002656F8">
      <w:pPr>
        <w:rPr>
          <w:rFonts w:ascii="Helvetica" w:eastAsia="Times New Roman" w:hAnsi="Helvetica"/>
          <w:color w:val="000000"/>
          <w:sz w:val="24"/>
          <w:szCs w:val="24"/>
        </w:rPr>
      </w:pPr>
    </w:p>
    <w:p w:rsidR="002656F8" w:rsidRDefault="002656F8">
      <w:pPr>
        <w:pStyle w:val="Standard"/>
        <w:rPr>
          <w:rFonts w:ascii="Helvetica" w:eastAsia="Times New Roman" w:hAnsi="Helvetica"/>
          <w:color w:val="000000"/>
          <w:sz w:val="24"/>
          <w:szCs w:val="24"/>
        </w:rPr>
      </w:pPr>
    </w:p>
    <w:p w:rsidR="002656F8" w:rsidRDefault="004E40CA">
      <w:pPr>
        <w:pStyle w:val="Standard"/>
      </w:pPr>
      <w:r>
        <w:rPr>
          <w:rFonts w:ascii="Helvetica" w:eastAsia="Times New Roman" w:hAnsi="Helvetica"/>
          <w:b/>
          <w:bCs/>
          <w:color w:val="000000"/>
          <w:sz w:val="24"/>
          <w:szCs w:val="24"/>
        </w:rPr>
        <w:t>Notes:</w:t>
      </w:r>
    </w:p>
    <w:p w:rsidR="002656F8" w:rsidRDefault="004E40CA">
      <w:pPr>
        <w:pStyle w:val="Standard"/>
      </w:pPr>
      <w:r>
        <w:rPr>
          <w:rFonts w:ascii="Helvetica" w:eastAsia="Times New Roman" w:hAnsi="Helvetica"/>
          <w:bCs/>
          <w:color w:val="000000"/>
          <w:sz w:val="24"/>
          <w:szCs w:val="24"/>
        </w:rPr>
        <w:t xml:space="preserve">1) This list includes members who consented to have </w:t>
      </w:r>
      <w:r>
        <w:rPr>
          <w:rFonts w:ascii="Helvetica" w:eastAsia="Times New Roman" w:hAnsi="Helvetica"/>
          <w:bCs/>
          <w:color w:val="000000"/>
          <w:sz w:val="24"/>
          <w:szCs w:val="24"/>
        </w:rPr>
        <w:t>their name published here, and can be grouped as follows:</w:t>
      </w:r>
    </w:p>
    <w:p w:rsidR="002656F8" w:rsidRDefault="004E40CA">
      <w:pPr>
        <w:pStyle w:val="Paragraphedeliste"/>
        <w:numPr>
          <w:ilvl w:val="0"/>
          <w:numId w:val="4"/>
        </w:numPr>
      </w:pPr>
      <w:r>
        <w:rPr>
          <w:rFonts w:ascii="Helvetica" w:eastAsia="Times New Roman" w:hAnsi="Helvetica"/>
          <w:bCs/>
          <w:color w:val="000000"/>
          <w:sz w:val="24"/>
          <w:szCs w:val="24"/>
        </w:rPr>
        <w:t>the SDGWG Chair and SDG Focal Point (appointed by the Board);</w:t>
      </w:r>
    </w:p>
    <w:p w:rsidR="002656F8" w:rsidRDefault="004E40CA">
      <w:pPr>
        <w:pStyle w:val="Paragraphedeliste"/>
        <w:numPr>
          <w:ilvl w:val="0"/>
          <w:numId w:val="2"/>
        </w:numPr>
      </w:pPr>
      <w:r>
        <w:rPr>
          <w:rFonts w:ascii="Helvetica" w:eastAsia="Times New Roman" w:hAnsi="Helvetica"/>
          <w:bCs/>
          <w:color w:val="000000"/>
          <w:sz w:val="24"/>
          <w:szCs w:val="24"/>
        </w:rPr>
        <w:t xml:space="preserve">ICOMOS Board members, AdCom Officers and Individual Expert Members (those who were members of the former ICOMOS SDGs Task Force formed </w:t>
      </w:r>
      <w:r>
        <w:rPr>
          <w:rFonts w:ascii="Helvetica" w:eastAsia="Times New Roman" w:hAnsi="Helvetica"/>
          <w:bCs/>
          <w:color w:val="000000"/>
          <w:sz w:val="24"/>
          <w:szCs w:val="24"/>
        </w:rPr>
        <w:t>in 2015, and/or who have been actively involved or shown interest in working on the topic since then);</w:t>
      </w:r>
    </w:p>
    <w:p w:rsidR="002656F8" w:rsidRDefault="004E40CA">
      <w:pPr>
        <w:pStyle w:val="Paragraphedeliste"/>
        <w:numPr>
          <w:ilvl w:val="0"/>
          <w:numId w:val="2"/>
        </w:numPr>
      </w:pPr>
      <w:r>
        <w:rPr>
          <w:rFonts w:ascii="Helvetica" w:eastAsia="Times New Roman" w:hAnsi="Helvetica"/>
          <w:bCs/>
          <w:color w:val="000000"/>
          <w:sz w:val="24"/>
          <w:szCs w:val="24"/>
        </w:rPr>
        <w:t>representatives of ICOMOS International Scientific Committees (ISCs), National Committees (NCs) and other ICOMOS Working Groups (WG) (nominations by thei</w:t>
      </w:r>
      <w:r>
        <w:rPr>
          <w:rFonts w:ascii="Helvetica" w:eastAsia="Times New Roman" w:hAnsi="Helvetica"/>
          <w:bCs/>
          <w:color w:val="000000"/>
          <w:sz w:val="24"/>
          <w:szCs w:val="24"/>
        </w:rPr>
        <w:t>r committees are in progress)</w:t>
      </w:r>
    </w:p>
    <w:p w:rsidR="002656F8" w:rsidRDefault="002656F8">
      <w:pPr>
        <w:pStyle w:val="Standard"/>
        <w:rPr>
          <w:rFonts w:ascii="Helvetica" w:eastAsia="Times New Roman" w:hAnsi="Helvetica"/>
          <w:color w:val="000000"/>
          <w:sz w:val="24"/>
          <w:szCs w:val="24"/>
        </w:rPr>
      </w:pPr>
    </w:p>
    <w:p w:rsidR="002656F8" w:rsidRDefault="004E40CA">
      <w:pPr>
        <w:pStyle w:val="Standard"/>
      </w:pPr>
      <w:r>
        <w:rPr>
          <w:rFonts w:ascii="Helvetica" w:eastAsia="Times New Roman" w:hAnsi="Helvetica"/>
          <w:color w:val="000000"/>
          <w:sz w:val="24"/>
          <w:szCs w:val="24"/>
        </w:rPr>
        <w:t>2) WG members</w:t>
      </w:r>
    </w:p>
    <w:p w:rsidR="002656F8" w:rsidRDefault="004E40CA">
      <w:pPr>
        <w:pStyle w:val="Paragraphedeliste"/>
        <w:numPr>
          <w:ilvl w:val="0"/>
          <w:numId w:val="2"/>
        </w:numPr>
      </w:pPr>
      <w:r>
        <w:rPr>
          <w:rFonts w:ascii="Helvetica" w:eastAsia="Times New Roman" w:hAnsi="Helvetica"/>
          <w:color w:val="000000"/>
          <w:sz w:val="24"/>
          <w:szCs w:val="24"/>
        </w:rPr>
        <w:t>share news and views via the ICOMOS Sustainable Development mailing list,</w:t>
      </w:r>
    </w:p>
    <w:p w:rsidR="002656F8" w:rsidRDefault="004E40CA">
      <w:pPr>
        <w:pStyle w:val="Paragraphedeliste"/>
        <w:numPr>
          <w:ilvl w:val="0"/>
          <w:numId w:val="2"/>
        </w:numPr>
      </w:pPr>
      <w:r>
        <w:rPr>
          <w:rFonts w:ascii="Helvetica" w:eastAsia="Times New Roman" w:hAnsi="Helvetica"/>
          <w:color w:val="000000"/>
          <w:sz w:val="24"/>
          <w:szCs w:val="24"/>
        </w:rPr>
        <w:t>organize amongst themselves as needed for ICOMOS representation in international conferences/summits/meetings related to sustainable deve</w:t>
      </w:r>
      <w:r>
        <w:rPr>
          <w:rFonts w:ascii="Helvetica" w:eastAsia="Times New Roman" w:hAnsi="Helvetica"/>
          <w:color w:val="000000"/>
          <w:sz w:val="24"/>
          <w:szCs w:val="24"/>
        </w:rPr>
        <w:t>lopment,</w:t>
      </w:r>
    </w:p>
    <w:p w:rsidR="002656F8" w:rsidRDefault="004E40CA">
      <w:pPr>
        <w:pStyle w:val="Paragraphedeliste"/>
        <w:numPr>
          <w:ilvl w:val="0"/>
          <w:numId w:val="2"/>
        </w:numPr>
      </w:pPr>
      <w:r>
        <w:rPr>
          <w:rFonts w:ascii="Helvetica" w:eastAsia="Times New Roman" w:hAnsi="Helvetica"/>
          <w:color w:val="000000"/>
          <w:sz w:val="24"/>
          <w:szCs w:val="24"/>
        </w:rPr>
        <w:t>contribute to developing policy documents on the topic,</w:t>
      </w:r>
    </w:p>
    <w:p w:rsidR="002656F8" w:rsidRDefault="004E40CA">
      <w:pPr>
        <w:pStyle w:val="Paragraphedeliste"/>
        <w:numPr>
          <w:ilvl w:val="0"/>
          <w:numId w:val="2"/>
        </w:numPr>
      </w:pPr>
      <w:r>
        <w:rPr>
          <w:rFonts w:ascii="Helvetica" w:eastAsia="Times New Roman" w:hAnsi="Helvetica"/>
          <w:color w:val="000000"/>
          <w:sz w:val="24"/>
          <w:szCs w:val="24"/>
        </w:rPr>
        <w:t>and work in Task Teams based on the ICOMOS Action Plan for Cultural Heritage and Localizing the SDGs.</w:t>
      </w:r>
    </w:p>
    <w:p w:rsidR="002656F8" w:rsidRDefault="002656F8">
      <w:pPr>
        <w:pStyle w:val="Standard"/>
        <w:rPr>
          <w:rFonts w:ascii="Helvetica" w:eastAsia="Times New Roman" w:hAnsi="Helvetica"/>
          <w:color w:val="000000"/>
          <w:sz w:val="24"/>
          <w:szCs w:val="24"/>
        </w:rPr>
      </w:pPr>
    </w:p>
    <w:p w:rsidR="002656F8" w:rsidRDefault="004E40CA">
      <w:pPr>
        <w:pStyle w:val="Standard"/>
      </w:pPr>
      <w:r>
        <w:rPr>
          <w:rFonts w:ascii="Helvetica" w:eastAsia="Times New Roman" w:hAnsi="Helvetica"/>
          <w:color w:val="000000"/>
          <w:sz w:val="24"/>
          <w:szCs w:val="24"/>
        </w:rPr>
        <w:t>3) If you are an ICOMOS member interested in joining the SDGWG, you can contact the ICOM</w:t>
      </w:r>
      <w:r>
        <w:rPr>
          <w:rFonts w:ascii="Helvetica" w:eastAsia="Times New Roman" w:hAnsi="Helvetica"/>
          <w:color w:val="000000"/>
          <w:sz w:val="24"/>
          <w:szCs w:val="24"/>
        </w:rPr>
        <w:t>OS International Secretariat with a short resume and information on your involvement in the topic.</w:t>
      </w:r>
    </w:p>
    <w:p w:rsidR="002656F8" w:rsidRDefault="002656F8">
      <w:pPr>
        <w:pStyle w:val="Standard"/>
      </w:pPr>
    </w:p>
    <w:sectPr w:rsidR="002656F8">
      <w:pgSz w:w="12240" w:h="15840"/>
      <w:pgMar w:top="1440" w:right="118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0CA" w:rsidRDefault="004E40CA">
      <w:r>
        <w:separator/>
      </w:r>
    </w:p>
  </w:endnote>
  <w:endnote w:type="continuationSeparator" w:id="0">
    <w:p w:rsidR="004E40CA" w:rsidRDefault="004E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0CA" w:rsidRDefault="004E40CA">
      <w:r>
        <w:rPr>
          <w:color w:val="000000"/>
        </w:rPr>
        <w:separator/>
      </w:r>
    </w:p>
  </w:footnote>
  <w:footnote w:type="continuationSeparator" w:id="0">
    <w:p w:rsidR="004E40CA" w:rsidRDefault="004E4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83119"/>
    <w:multiLevelType w:val="multilevel"/>
    <w:tmpl w:val="6D2CD19A"/>
    <w:styleLink w:val="WWNum2"/>
    <w:lvl w:ilvl="0">
      <w:numFmt w:val="bullet"/>
      <w:lvlText w:val="-"/>
      <w:lvlJc w:val="left"/>
      <w:pPr>
        <w:ind w:left="360" w:hanging="360"/>
      </w:pPr>
      <w:rPr>
        <w:rFonts w:ascii="Helvetica" w:eastAsia="Times New Roman" w:hAnsi="Helvetica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780C402A"/>
    <w:multiLevelType w:val="multilevel"/>
    <w:tmpl w:val="93D6004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656F8"/>
    <w:rsid w:val="000A4B33"/>
    <w:rsid w:val="002656F8"/>
    <w:rsid w:val="004E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76B58-9C1C-419C-B28D-E6938CFB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3">
    <w:name w:val="heading 3"/>
    <w:basedOn w:val="Standard"/>
    <w:next w:val="Textbody"/>
    <w:pPr>
      <w:spacing w:before="28" w:after="28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Heading3Char">
    <w:name w:val="Heading 3 Char"/>
    <w:basedOn w:val="Policepardfaut"/>
    <w:rPr>
      <w:rFonts w:ascii="Times New Roman" w:hAnsi="Times New Roman"/>
      <w:b/>
      <w:bCs/>
      <w:sz w:val="27"/>
      <w:szCs w:val="27"/>
    </w:rPr>
  </w:style>
  <w:style w:type="character" w:customStyle="1" w:styleId="gd">
    <w:name w:val="gd"/>
    <w:basedOn w:val="Policepardfaut"/>
  </w:style>
  <w:style w:type="character" w:customStyle="1" w:styleId="ListLabel1">
    <w:name w:val="ListLabel 1"/>
    <w:rPr>
      <w:rFonts w:eastAsia="Times New Roman" w:cs="Times New Roman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Yildirim</dc:creator>
  <cp:lastModifiedBy>Laura</cp:lastModifiedBy>
  <cp:revision>2</cp:revision>
  <dcterms:created xsi:type="dcterms:W3CDTF">2019-07-16T10:41:00Z</dcterms:created>
  <dcterms:modified xsi:type="dcterms:W3CDTF">2019-07-16T10:41:00Z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