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3C7F7" w14:textId="4955F253" w:rsidR="007319E3" w:rsidRPr="00143FD8" w:rsidRDefault="00143FD8">
      <w:pPr>
        <w:pStyle w:val="Titre1"/>
        <w:spacing w:line="251" w:lineRule="exact"/>
        <w:ind w:left="3754" w:right="4372"/>
        <w:jc w:val="center"/>
        <w:rPr>
          <w:lang w:val="es-ES"/>
        </w:rPr>
      </w:pPr>
      <w:bookmarkStart w:id="0" w:name="_Hlk12521130"/>
      <w:r w:rsidRPr="00143FD8">
        <w:rPr>
          <w:lang w:val="es-ES"/>
        </w:rPr>
        <w:t>NOTA DE PRENSA</w:t>
      </w:r>
    </w:p>
    <w:p w14:paraId="76A6C559" w14:textId="0F14FD2E" w:rsidR="007319E3" w:rsidRPr="00143FD8" w:rsidRDefault="00143FD8" w:rsidP="00143FD8">
      <w:pPr>
        <w:pStyle w:val="Corpsdetexte"/>
        <w:spacing w:before="94"/>
        <w:jc w:val="right"/>
        <w:rPr>
          <w:lang w:val="es-ES"/>
        </w:rPr>
      </w:pPr>
      <w:r w:rsidRPr="00143FD8">
        <w:rPr>
          <w:lang w:val="es-ES"/>
        </w:rPr>
        <w:t>Miércoles</w:t>
      </w:r>
      <w:r w:rsidR="006D4D9A" w:rsidRPr="00143FD8">
        <w:rPr>
          <w:lang w:val="es-ES"/>
        </w:rPr>
        <w:t xml:space="preserve"> </w:t>
      </w:r>
      <w:r w:rsidR="004013D1" w:rsidRPr="00143FD8">
        <w:rPr>
          <w:lang w:val="es-ES"/>
        </w:rPr>
        <w:t xml:space="preserve">3 </w:t>
      </w:r>
      <w:r w:rsidRPr="00143FD8">
        <w:rPr>
          <w:lang w:val="es-ES"/>
        </w:rPr>
        <w:t xml:space="preserve">de </w:t>
      </w:r>
      <w:r w:rsidR="004013D1" w:rsidRPr="00143FD8">
        <w:rPr>
          <w:lang w:val="es-ES"/>
        </w:rPr>
        <w:t>Jul</w:t>
      </w:r>
      <w:r w:rsidRPr="00143FD8">
        <w:rPr>
          <w:lang w:val="es-ES"/>
        </w:rPr>
        <w:t xml:space="preserve">io de </w:t>
      </w:r>
      <w:r w:rsidR="004013D1" w:rsidRPr="00143FD8">
        <w:rPr>
          <w:lang w:val="es-ES"/>
        </w:rPr>
        <w:t>2019</w:t>
      </w:r>
    </w:p>
    <w:p w14:paraId="08DAC714" w14:textId="77777777" w:rsidR="00AD4387" w:rsidRPr="00143FD8" w:rsidRDefault="00AD4387" w:rsidP="00AD4387">
      <w:pPr>
        <w:pStyle w:val="Titre1"/>
        <w:spacing w:before="1"/>
        <w:ind w:left="4299" w:right="780" w:hanging="4115"/>
        <w:jc w:val="center"/>
        <w:rPr>
          <w:lang w:val="es-ES"/>
        </w:rPr>
      </w:pPr>
    </w:p>
    <w:p w14:paraId="6E6BEB44" w14:textId="77777777" w:rsidR="004C0061" w:rsidRPr="00143FD8" w:rsidRDefault="004C0061" w:rsidP="00AD4387">
      <w:pPr>
        <w:pStyle w:val="Titre1"/>
        <w:spacing w:before="1"/>
        <w:ind w:left="4299" w:right="780" w:hanging="4115"/>
        <w:jc w:val="center"/>
        <w:rPr>
          <w:lang w:val="es-ES"/>
        </w:rPr>
      </w:pPr>
    </w:p>
    <w:p w14:paraId="32715E65" w14:textId="41714BAB" w:rsidR="00AD4387" w:rsidRPr="00144013" w:rsidRDefault="00143FD8" w:rsidP="00143FD8">
      <w:pPr>
        <w:pStyle w:val="Titre1"/>
        <w:jc w:val="center"/>
        <w:rPr>
          <w:lang w:val="es-ES"/>
        </w:rPr>
      </w:pPr>
      <w:r w:rsidRPr="00144013">
        <w:rPr>
          <w:lang w:val="es-ES"/>
        </w:rPr>
        <w:t xml:space="preserve">ICOMOS publica el informe "El Futuro de Nuestros Pasados”, con el propósito de aumentar el </w:t>
      </w:r>
      <w:r w:rsidR="00627C82" w:rsidRPr="00144013">
        <w:rPr>
          <w:lang w:val="es-ES"/>
        </w:rPr>
        <w:t>c</w:t>
      </w:r>
      <w:r w:rsidRPr="00144013">
        <w:rPr>
          <w:lang w:val="es-ES"/>
        </w:rPr>
        <w:t>ompromiso del patrimonio cultural en la acción climática.</w:t>
      </w:r>
    </w:p>
    <w:p w14:paraId="1C9989F8" w14:textId="77777777" w:rsidR="007319E3" w:rsidRPr="00144013" w:rsidRDefault="007319E3">
      <w:pPr>
        <w:pStyle w:val="Corpsdetexte"/>
        <w:spacing w:before="2"/>
        <w:rPr>
          <w:b/>
          <w:lang w:val="es-ES"/>
        </w:rPr>
      </w:pPr>
    </w:p>
    <w:p w14:paraId="086FBF7D" w14:textId="373F44F0" w:rsidR="00627C82" w:rsidRPr="001C733B" w:rsidRDefault="00627C82" w:rsidP="00DE2610">
      <w:pPr>
        <w:pStyle w:val="Corpsdetexte"/>
        <w:ind w:right="729"/>
        <w:jc w:val="both"/>
        <w:rPr>
          <w:sz w:val="20"/>
          <w:szCs w:val="20"/>
          <w:lang w:val="es-ES"/>
        </w:rPr>
      </w:pPr>
      <w:r w:rsidRPr="001C733B">
        <w:rPr>
          <w:sz w:val="20"/>
          <w:szCs w:val="20"/>
          <w:lang w:val="es-ES"/>
        </w:rPr>
        <w:t>BAKU, República de Azerbaiyán, 3 de julio: el patrimonio cultural ofrece un potencial inmenso y virtualmente inexplorado para impulsar la acción climática y apoyar las transiciones éticas y equitativas de las comunidades hacia vías de desarrollo bajas en carbono y resilientes al clima. Sin embargo, hacer uso de ese potencial requiere un mejor reconocimiento de las dimensiones culturales del cambio climático, así como el ajuste tanto de las metodologías como los objetivos de las prácticas de gestión y conservación del patrimonio.</w:t>
      </w:r>
    </w:p>
    <w:p w14:paraId="432BE66D" w14:textId="77777777" w:rsidR="00627C82" w:rsidRPr="001C733B" w:rsidRDefault="00627C82" w:rsidP="00DE2610">
      <w:pPr>
        <w:pStyle w:val="Corpsdetexte"/>
        <w:ind w:right="729"/>
        <w:jc w:val="both"/>
        <w:rPr>
          <w:sz w:val="20"/>
          <w:szCs w:val="20"/>
          <w:lang w:val="es-ES"/>
        </w:rPr>
      </w:pPr>
    </w:p>
    <w:p w14:paraId="48E28EDD" w14:textId="27CBA749" w:rsidR="006D06C9" w:rsidRPr="001C733B" w:rsidRDefault="00627C82" w:rsidP="006D06C9">
      <w:pPr>
        <w:pStyle w:val="Corpsdetexte"/>
        <w:ind w:right="729"/>
        <w:jc w:val="both"/>
        <w:rPr>
          <w:sz w:val="20"/>
          <w:szCs w:val="20"/>
          <w:lang w:val="es-ES"/>
        </w:rPr>
      </w:pPr>
      <w:r w:rsidRPr="001C733B">
        <w:rPr>
          <w:sz w:val="20"/>
          <w:szCs w:val="20"/>
          <w:lang w:val="es-ES"/>
        </w:rPr>
        <w:t xml:space="preserve">Limitar el calentamiento global a 1.5ºC </w:t>
      </w:r>
      <w:r w:rsidR="006D06C9" w:rsidRPr="001C733B">
        <w:rPr>
          <w:sz w:val="20"/>
          <w:szCs w:val="20"/>
          <w:lang w:val="es-ES"/>
        </w:rPr>
        <w:t>requerirá</w:t>
      </w:r>
      <w:r w:rsidRPr="001C733B">
        <w:rPr>
          <w:sz w:val="20"/>
          <w:szCs w:val="20"/>
          <w:lang w:val="es-ES"/>
        </w:rPr>
        <w:t xml:space="preserve"> de transiciones “rápidas y de gran alcance” </w:t>
      </w:r>
      <w:r w:rsidR="006D06C9" w:rsidRPr="001C733B">
        <w:rPr>
          <w:sz w:val="20"/>
          <w:szCs w:val="20"/>
          <w:lang w:val="es-ES"/>
        </w:rPr>
        <w:t>dentro de los territorios, así como en los sectores</w:t>
      </w:r>
      <w:r w:rsidRPr="001C733B">
        <w:rPr>
          <w:sz w:val="20"/>
          <w:szCs w:val="20"/>
          <w:lang w:val="es-ES"/>
        </w:rPr>
        <w:t xml:space="preserve"> </w:t>
      </w:r>
      <w:r w:rsidR="006D06C9" w:rsidRPr="001C733B">
        <w:rPr>
          <w:sz w:val="20"/>
          <w:szCs w:val="20"/>
          <w:lang w:val="es-ES"/>
        </w:rPr>
        <w:t>energéticos,</w:t>
      </w:r>
      <w:r w:rsidRPr="001C733B">
        <w:rPr>
          <w:sz w:val="20"/>
          <w:szCs w:val="20"/>
          <w:lang w:val="es-ES"/>
        </w:rPr>
        <w:t xml:space="preserve"> industria</w:t>
      </w:r>
      <w:r w:rsidR="006D06C9" w:rsidRPr="001C733B">
        <w:rPr>
          <w:sz w:val="20"/>
          <w:szCs w:val="20"/>
          <w:lang w:val="es-ES"/>
        </w:rPr>
        <w:t>les</w:t>
      </w:r>
      <w:r w:rsidRPr="001C733B">
        <w:rPr>
          <w:sz w:val="20"/>
          <w:szCs w:val="20"/>
          <w:lang w:val="es-ES"/>
        </w:rPr>
        <w:t xml:space="preserve">, </w:t>
      </w:r>
      <w:r w:rsidR="006D06C9" w:rsidRPr="001C733B">
        <w:rPr>
          <w:sz w:val="20"/>
          <w:szCs w:val="20"/>
          <w:lang w:val="es-ES"/>
        </w:rPr>
        <w:t>construcción</w:t>
      </w:r>
      <w:r w:rsidRPr="001C733B">
        <w:rPr>
          <w:sz w:val="20"/>
          <w:szCs w:val="20"/>
          <w:lang w:val="es-ES"/>
        </w:rPr>
        <w:t xml:space="preserve">, transporte y </w:t>
      </w:r>
      <w:r w:rsidR="006D06C9" w:rsidRPr="001C733B">
        <w:rPr>
          <w:sz w:val="20"/>
          <w:szCs w:val="20"/>
          <w:lang w:val="es-ES"/>
        </w:rPr>
        <w:t>urbanos</w:t>
      </w:r>
      <w:r w:rsidRPr="001C733B">
        <w:rPr>
          <w:sz w:val="20"/>
          <w:szCs w:val="20"/>
          <w:lang w:val="es-ES"/>
        </w:rPr>
        <w:t xml:space="preserve">, dijo el Panel Intergubernamental sobre Cambio Climático (IPCC). El informe de ICOMOS publicado el miércoles concluyó que </w:t>
      </w:r>
      <w:r w:rsidR="006D06C9" w:rsidRPr="001C733B">
        <w:rPr>
          <w:sz w:val="20"/>
          <w:szCs w:val="20"/>
          <w:lang w:val="es-ES"/>
        </w:rPr>
        <w:t xml:space="preserve">un mejor entendimiento en la forma en que el cambio climático afecta al patrimonio cultural y como este es a su vez una herramienta de resiliencia para las comunidades, </w:t>
      </w:r>
    </w:p>
    <w:p w14:paraId="05C20749" w14:textId="34AE8FB3" w:rsidR="00627C82" w:rsidRPr="001C733B" w:rsidRDefault="00627C82" w:rsidP="00DE2610">
      <w:pPr>
        <w:pStyle w:val="Corpsdetexte"/>
        <w:ind w:right="729"/>
        <w:jc w:val="both"/>
        <w:rPr>
          <w:sz w:val="20"/>
          <w:szCs w:val="20"/>
          <w:lang w:val="es-ES"/>
        </w:rPr>
      </w:pPr>
      <w:r w:rsidRPr="001C733B">
        <w:rPr>
          <w:sz w:val="20"/>
          <w:szCs w:val="20"/>
          <w:lang w:val="es-ES"/>
        </w:rPr>
        <w:t>aumentaría la ambición y la efectividad del</w:t>
      </w:r>
      <w:r w:rsidR="006D06C9" w:rsidRPr="001C733B">
        <w:rPr>
          <w:sz w:val="20"/>
          <w:szCs w:val="20"/>
          <w:lang w:val="es-ES"/>
        </w:rPr>
        <w:t xml:space="preserve"> requerido</w:t>
      </w:r>
      <w:r w:rsidRPr="001C733B">
        <w:rPr>
          <w:sz w:val="20"/>
          <w:szCs w:val="20"/>
          <w:lang w:val="es-ES"/>
        </w:rPr>
        <w:t xml:space="preserve"> cambio transformador.</w:t>
      </w:r>
    </w:p>
    <w:p w14:paraId="753B1EC0" w14:textId="77777777" w:rsidR="00627C82" w:rsidRPr="001C733B" w:rsidRDefault="00627C82" w:rsidP="00DE2610">
      <w:pPr>
        <w:pStyle w:val="Corpsdetexte"/>
        <w:ind w:right="729"/>
        <w:jc w:val="both"/>
        <w:rPr>
          <w:sz w:val="20"/>
          <w:szCs w:val="20"/>
          <w:lang w:val="es-ES"/>
        </w:rPr>
      </w:pPr>
    </w:p>
    <w:p w14:paraId="7809AC00" w14:textId="184F7B3A" w:rsidR="006D06C9" w:rsidRPr="001C733B" w:rsidRDefault="006D06C9" w:rsidP="00DE2610">
      <w:pPr>
        <w:pStyle w:val="Corpsdetexte"/>
        <w:ind w:right="732"/>
        <w:jc w:val="both"/>
        <w:rPr>
          <w:sz w:val="20"/>
          <w:szCs w:val="20"/>
          <w:lang w:val="es-ES"/>
        </w:rPr>
      </w:pPr>
      <w:r w:rsidRPr="001C733B">
        <w:rPr>
          <w:sz w:val="20"/>
          <w:szCs w:val="20"/>
          <w:lang w:val="es-ES"/>
        </w:rPr>
        <w:t xml:space="preserve">El informe “El </w:t>
      </w:r>
      <w:r w:rsidR="00CE5AA3" w:rsidRPr="001C733B">
        <w:rPr>
          <w:sz w:val="20"/>
          <w:szCs w:val="20"/>
          <w:lang w:val="es-ES"/>
        </w:rPr>
        <w:t>Futuro de Nuestros Pasados: Participación del Patrimonio Cultural en la Acción Climática</w:t>
      </w:r>
      <w:r w:rsidRPr="001C733B">
        <w:rPr>
          <w:sz w:val="20"/>
          <w:szCs w:val="20"/>
          <w:lang w:val="es-ES"/>
        </w:rPr>
        <w:t>” fue publicado por</w:t>
      </w:r>
      <w:r w:rsidR="00417AFE" w:rsidRPr="001C733B">
        <w:rPr>
          <w:sz w:val="20"/>
          <w:szCs w:val="20"/>
          <w:lang w:val="es-ES"/>
        </w:rPr>
        <w:t xml:space="preserve"> el</w:t>
      </w:r>
      <w:r w:rsidRPr="001C733B">
        <w:rPr>
          <w:sz w:val="20"/>
          <w:szCs w:val="20"/>
          <w:lang w:val="es-ES"/>
        </w:rPr>
        <w:t xml:space="preserve"> ICOMOS e</w:t>
      </w:r>
      <w:r w:rsidR="00417AFE" w:rsidRPr="001C733B">
        <w:rPr>
          <w:sz w:val="20"/>
          <w:szCs w:val="20"/>
          <w:lang w:val="es-ES"/>
        </w:rPr>
        <w:t>l</w:t>
      </w:r>
      <w:r w:rsidRPr="001C733B">
        <w:rPr>
          <w:sz w:val="20"/>
          <w:szCs w:val="20"/>
          <w:lang w:val="es-ES"/>
        </w:rPr>
        <w:t xml:space="preserve"> miércoles en Bakú, República de Azerbaiyán, en un evento que se llevó a cabo durante la 43ª sesión del Comité del Patrimonio Mundial.</w:t>
      </w:r>
    </w:p>
    <w:p w14:paraId="1481474B" w14:textId="77777777" w:rsidR="006D06C9" w:rsidRPr="001C733B" w:rsidRDefault="006D06C9" w:rsidP="00DE2610">
      <w:pPr>
        <w:pStyle w:val="Corpsdetexte"/>
        <w:ind w:right="732"/>
        <w:jc w:val="both"/>
        <w:rPr>
          <w:sz w:val="20"/>
          <w:szCs w:val="20"/>
          <w:lang w:val="es-ES"/>
        </w:rPr>
      </w:pPr>
    </w:p>
    <w:p w14:paraId="73A96830" w14:textId="3C3722C2" w:rsidR="00417AFE" w:rsidRPr="001C733B" w:rsidRDefault="00417AFE" w:rsidP="00417AFE">
      <w:pPr>
        <w:pStyle w:val="Corpsdetexte"/>
        <w:ind w:right="732"/>
        <w:jc w:val="both"/>
        <w:rPr>
          <w:sz w:val="20"/>
          <w:szCs w:val="20"/>
          <w:lang w:val="es-ES"/>
        </w:rPr>
      </w:pPr>
      <w:r w:rsidRPr="001C733B">
        <w:rPr>
          <w:sz w:val="20"/>
          <w:szCs w:val="20"/>
          <w:lang w:val="es-ES"/>
        </w:rPr>
        <w:t>“Con casi 100 contribuciones y comentarios de expertos representando las disciplinas científicas naturales, sociales, así como profesionales del patrimonio, científicos de</w:t>
      </w:r>
      <w:r w:rsidR="00CC2050" w:rsidRPr="001C733B">
        <w:rPr>
          <w:sz w:val="20"/>
          <w:szCs w:val="20"/>
          <w:lang w:val="es-ES"/>
        </w:rPr>
        <w:t>l</w:t>
      </w:r>
      <w:r w:rsidRPr="001C733B">
        <w:rPr>
          <w:sz w:val="20"/>
          <w:szCs w:val="20"/>
          <w:lang w:val="es-ES"/>
        </w:rPr>
        <w:t xml:space="preserve"> clima y responsables de la formulación de políticas climáticas, este nuevo e importante informe </w:t>
      </w:r>
      <w:r w:rsidR="00CC2050" w:rsidRPr="001C733B">
        <w:rPr>
          <w:sz w:val="20"/>
          <w:szCs w:val="20"/>
          <w:lang w:val="es-ES"/>
        </w:rPr>
        <w:t>demuestra la amplitud y relevancia política del patrimonio cultural para el cambio climático.”</w:t>
      </w:r>
      <w:r w:rsidRPr="001C733B">
        <w:rPr>
          <w:sz w:val="20"/>
          <w:szCs w:val="20"/>
          <w:lang w:val="es-ES"/>
        </w:rPr>
        <w:t xml:space="preserve">, dijo </w:t>
      </w:r>
      <w:r w:rsidR="00CC2050" w:rsidRPr="001C733B">
        <w:rPr>
          <w:sz w:val="20"/>
          <w:szCs w:val="20"/>
          <w:lang w:val="es-ES"/>
        </w:rPr>
        <w:t>la</w:t>
      </w:r>
      <w:r w:rsidRPr="001C733B">
        <w:rPr>
          <w:sz w:val="20"/>
          <w:szCs w:val="20"/>
          <w:lang w:val="es-ES"/>
        </w:rPr>
        <w:t xml:space="preserve"> Dr</w:t>
      </w:r>
      <w:r w:rsidR="00CC2050" w:rsidRPr="001C733B">
        <w:rPr>
          <w:sz w:val="20"/>
          <w:szCs w:val="20"/>
          <w:lang w:val="es-ES"/>
        </w:rPr>
        <w:t>a</w:t>
      </w:r>
      <w:r w:rsidRPr="001C733B">
        <w:rPr>
          <w:sz w:val="20"/>
          <w:szCs w:val="20"/>
          <w:lang w:val="es-ES"/>
        </w:rPr>
        <w:t>. Ishanlosen Odiaua de</w:t>
      </w:r>
      <w:r w:rsidR="00CE5AA3" w:rsidRPr="001C733B">
        <w:rPr>
          <w:sz w:val="20"/>
          <w:szCs w:val="20"/>
          <w:lang w:val="es-ES"/>
        </w:rPr>
        <w:t>l</w:t>
      </w:r>
      <w:r w:rsidRPr="001C733B">
        <w:rPr>
          <w:sz w:val="20"/>
          <w:szCs w:val="20"/>
          <w:lang w:val="es-ES"/>
        </w:rPr>
        <w:t xml:space="preserve"> ICOMOS Nigeria</w:t>
      </w:r>
      <w:r w:rsidR="00CC2050" w:rsidRPr="001C733B">
        <w:rPr>
          <w:sz w:val="20"/>
          <w:szCs w:val="20"/>
          <w:lang w:val="es-ES"/>
        </w:rPr>
        <w:t xml:space="preserve"> y una de las </w:t>
      </w:r>
      <w:r w:rsidRPr="001C733B">
        <w:rPr>
          <w:sz w:val="20"/>
          <w:szCs w:val="20"/>
          <w:lang w:val="es-ES"/>
        </w:rPr>
        <w:t>principales</w:t>
      </w:r>
      <w:r w:rsidR="00CC2050" w:rsidRPr="001C733B">
        <w:rPr>
          <w:sz w:val="20"/>
          <w:szCs w:val="20"/>
          <w:lang w:val="es-ES"/>
        </w:rPr>
        <w:t xml:space="preserve"> autoras</w:t>
      </w:r>
      <w:r w:rsidRPr="001C733B">
        <w:rPr>
          <w:sz w:val="20"/>
          <w:szCs w:val="20"/>
          <w:lang w:val="es-ES"/>
        </w:rPr>
        <w:t xml:space="preserve"> del informe. </w:t>
      </w:r>
    </w:p>
    <w:p w14:paraId="6797DC43" w14:textId="77777777" w:rsidR="00417AFE" w:rsidRPr="001C733B" w:rsidRDefault="00417AFE" w:rsidP="00DE2610">
      <w:pPr>
        <w:pStyle w:val="Corpsdetexte"/>
        <w:ind w:right="732"/>
        <w:jc w:val="both"/>
        <w:rPr>
          <w:sz w:val="20"/>
          <w:szCs w:val="20"/>
          <w:lang w:val="es-ES"/>
        </w:rPr>
      </w:pPr>
    </w:p>
    <w:p w14:paraId="59C56810" w14:textId="6E07C85F" w:rsidR="00CC2050" w:rsidRPr="001C733B" w:rsidRDefault="00CC2050" w:rsidP="00DE2610">
      <w:pPr>
        <w:pStyle w:val="Corpsdetexte"/>
        <w:ind w:right="736"/>
        <w:jc w:val="both"/>
        <w:rPr>
          <w:sz w:val="20"/>
          <w:szCs w:val="20"/>
          <w:lang w:val="es-ES"/>
        </w:rPr>
      </w:pPr>
      <w:r w:rsidRPr="001C733B">
        <w:rPr>
          <w:sz w:val="20"/>
          <w:szCs w:val="20"/>
          <w:lang w:val="es-ES"/>
        </w:rPr>
        <w:t>Veintiocho autores principales y contribuyentes de 19 países prepararon este informe como parte del Grupo de Trabajo del ICOMOS sobre Cambio Climático y Patrimonio (CCHWG por sus siglas en inglés) para la movilización de la comunidad del patrimonio cultural a que ayude a enfrentar el desafío del cambio climático.</w:t>
      </w:r>
    </w:p>
    <w:p w14:paraId="08A4973E" w14:textId="77777777" w:rsidR="00CC2050" w:rsidRPr="001C733B" w:rsidRDefault="00CC2050" w:rsidP="00DE2610">
      <w:pPr>
        <w:pStyle w:val="Corpsdetexte"/>
        <w:ind w:right="736"/>
        <w:jc w:val="both"/>
        <w:rPr>
          <w:sz w:val="20"/>
          <w:szCs w:val="20"/>
          <w:lang w:val="es-ES"/>
        </w:rPr>
      </w:pPr>
    </w:p>
    <w:p w14:paraId="5EAA9F34" w14:textId="5BBDD098" w:rsidR="00CC2050" w:rsidRPr="001C733B" w:rsidRDefault="00CC2050" w:rsidP="00DE2610">
      <w:pPr>
        <w:pStyle w:val="Corpsdetexte"/>
        <w:ind w:right="729"/>
        <w:jc w:val="both"/>
        <w:rPr>
          <w:sz w:val="20"/>
          <w:szCs w:val="20"/>
          <w:lang w:val="es-ES"/>
        </w:rPr>
      </w:pPr>
      <w:r w:rsidRPr="001C733B">
        <w:rPr>
          <w:sz w:val="20"/>
          <w:szCs w:val="20"/>
          <w:lang w:val="es-ES"/>
        </w:rPr>
        <w:t>"Uno de los mensajes más potentes de este informe es que existen importantes dimensiones del patrimonio cultural que inciden en todos los aspectos de la acción climática definid</w:t>
      </w:r>
      <w:r w:rsidR="0050678E" w:rsidRPr="001C733B">
        <w:rPr>
          <w:sz w:val="20"/>
          <w:szCs w:val="20"/>
          <w:lang w:val="es-ES"/>
        </w:rPr>
        <w:t>a</w:t>
      </w:r>
      <w:r w:rsidRPr="001C733B">
        <w:rPr>
          <w:sz w:val="20"/>
          <w:szCs w:val="20"/>
          <w:lang w:val="es-ES"/>
        </w:rPr>
        <w:t xml:space="preserve"> por el Acuerdo de París,</w:t>
      </w:r>
      <w:r w:rsidR="0050678E" w:rsidRPr="001C733B">
        <w:rPr>
          <w:sz w:val="20"/>
          <w:szCs w:val="20"/>
          <w:lang w:val="es-ES"/>
        </w:rPr>
        <w:t xml:space="preserve"> incluidos el aumento </w:t>
      </w:r>
      <w:r w:rsidRPr="001C733B">
        <w:rPr>
          <w:sz w:val="20"/>
          <w:szCs w:val="20"/>
          <w:lang w:val="es-ES"/>
        </w:rPr>
        <w:t xml:space="preserve">la ambición de abordar el cambio climático, mitigar los gases de efecto invernadero, mejorar la capacidad de adaptación y </w:t>
      </w:r>
      <w:r w:rsidR="00145186" w:rsidRPr="001C733B">
        <w:rPr>
          <w:sz w:val="20"/>
          <w:szCs w:val="20"/>
          <w:lang w:val="es-ES"/>
        </w:rPr>
        <w:t>la planeación con respecto a</w:t>
      </w:r>
      <w:r w:rsidRPr="001C733B">
        <w:rPr>
          <w:sz w:val="20"/>
          <w:szCs w:val="20"/>
          <w:lang w:val="es-ES"/>
        </w:rPr>
        <w:t xml:space="preserve"> pérdidas y daños”, dijo Andrew Potts, </w:t>
      </w:r>
      <w:r w:rsidR="0050678E" w:rsidRPr="001C733B">
        <w:rPr>
          <w:sz w:val="20"/>
          <w:szCs w:val="20"/>
          <w:lang w:val="es-ES"/>
        </w:rPr>
        <w:t>c</w:t>
      </w:r>
      <w:r w:rsidRPr="001C733B">
        <w:rPr>
          <w:sz w:val="20"/>
          <w:szCs w:val="20"/>
          <w:lang w:val="es-ES"/>
        </w:rPr>
        <w:t>oordinador de</w:t>
      </w:r>
      <w:r w:rsidR="0050678E" w:rsidRPr="001C733B">
        <w:rPr>
          <w:sz w:val="20"/>
          <w:szCs w:val="20"/>
          <w:lang w:val="es-ES"/>
        </w:rPr>
        <w:t xml:space="preserve">l </w:t>
      </w:r>
      <w:r w:rsidRPr="001C733B">
        <w:rPr>
          <w:sz w:val="20"/>
          <w:szCs w:val="20"/>
          <w:lang w:val="es-ES"/>
        </w:rPr>
        <w:t>grupo de trabajo</w:t>
      </w:r>
      <w:r w:rsidR="0050678E" w:rsidRPr="001C733B">
        <w:rPr>
          <w:sz w:val="20"/>
          <w:szCs w:val="20"/>
          <w:lang w:val="es-ES"/>
        </w:rPr>
        <w:t xml:space="preserve"> del ICOMOS sobre Cambio Climático y Patrimonio</w:t>
      </w:r>
      <w:r w:rsidRPr="001C733B">
        <w:rPr>
          <w:sz w:val="20"/>
          <w:szCs w:val="20"/>
          <w:lang w:val="es-ES"/>
        </w:rPr>
        <w:t xml:space="preserve">. </w:t>
      </w:r>
    </w:p>
    <w:p w14:paraId="6F3D5863" w14:textId="77777777" w:rsidR="00CC2050" w:rsidRPr="001C733B" w:rsidRDefault="00CC2050" w:rsidP="00DE2610">
      <w:pPr>
        <w:pStyle w:val="Corpsdetexte"/>
        <w:ind w:right="729"/>
        <w:jc w:val="both"/>
        <w:rPr>
          <w:sz w:val="20"/>
          <w:szCs w:val="20"/>
          <w:lang w:val="es-ES"/>
        </w:rPr>
      </w:pPr>
    </w:p>
    <w:p w14:paraId="261D62AA" w14:textId="2AE98C8A" w:rsidR="00DE38D8" w:rsidRPr="001C733B" w:rsidRDefault="00145186" w:rsidP="00DE2610">
      <w:pPr>
        <w:pStyle w:val="Corpsdetexte"/>
        <w:spacing w:before="1"/>
        <w:ind w:right="729"/>
        <w:jc w:val="both"/>
        <w:rPr>
          <w:color w:val="212121"/>
          <w:sz w:val="20"/>
          <w:szCs w:val="20"/>
          <w:lang w:val="es-ES"/>
        </w:rPr>
      </w:pPr>
      <w:r w:rsidRPr="001C733B">
        <w:rPr>
          <w:color w:val="212121"/>
          <w:sz w:val="20"/>
          <w:szCs w:val="20"/>
          <w:lang w:val="es-ES"/>
        </w:rPr>
        <w:t xml:space="preserve">El informe destaca una serie de formas en que las consideraciones fundamentales del patrimonio cultural se entrecruzan con las ambiciones del Acuerdo de París. Por ejemplo, los edificios históricos y existentes representan una fuente importante de carbono incorporado y su reutilización es una estrategia clave en muchas regiones para evitar futuras emisiones asociadas con </w:t>
      </w:r>
      <w:r w:rsidR="00DE38D8" w:rsidRPr="001C733B">
        <w:rPr>
          <w:color w:val="212121"/>
          <w:sz w:val="20"/>
          <w:szCs w:val="20"/>
          <w:lang w:val="es-ES"/>
        </w:rPr>
        <w:t>construcciones</w:t>
      </w:r>
      <w:r w:rsidRPr="001C733B">
        <w:rPr>
          <w:color w:val="212121"/>
          <w:sz w:val="20"/>
          <w:szCs w:val="20"/>
          <w:lang w:val="es-ES"/>
        </w:rPr>
        <w:t xml:space="preserve"> nuevas. El patrimonio cultural apoya la adaptación climática de diversas maneras,</w:t>
      </w:r>
      <w:r w:rsidR="00DE38D8" w:rsidRPr="001C733B">
        <w:rPr>
          <w:color w:val="212121"/>
          <w:sz w:val="20"/>
          <w:szCs w:val="20"/>
          <w:lang w:val="es-ES"/>
        </w:rPr>
        <w:t xml:space="preserve"> por medio del </w:t>
      </w:r>
      <w:r w:rsidRPr="001C733B">
        <w:rPr>
          <w:color w:val="212121"/>
          <w:sz w:val="20"/>
          <w:szCs w:val="20"/>
          <w:lang w:val="es-ES"/>
        </w:rPr>
        <w:t xml:space="preserve">aprendizaje </w:t>
      </w:r>
      <w:r w:rsidR="00DE38D8" w:rsidRPr="001C733B">
        <w:rPr>
          <w:color w:val="212121"/>
          <w:sz w:val="20"/>
          <w:szCs w:val="20"/>
          <w:lang w:val="es-ES"/>
        </w:rPr>
        <w:t>histórico de adaptaciones</w:t>
      </w:r>
      <w:r w:rsidRPr="001C733B">
        <w:rPr>
          <w:color w:val="212121"/>
          <w:sz w:val="20"/>
          <w:szCs w:val="20"/>
          <w:lang w:val="es-ES"/>
        </w:rPr>
        <w:t xml:space="preserve"> social</w:t>
      </w:r>
      <w:r w:rsidR="00DE38D8" w:rsidRPr="001C733B">
        <w:rPr>
          <w:color w:val="212121"/>
          <w:sz w:val="20"/>
          <w:szCs w:val="20"/>
          <w:lang w:val="es-ES"/>
        </w:rPr>
        <w:t xml:space="preserve">es </w:t>
      </w:r>
      <w:r w:rsidRPr="001C733B">
        <w:rPr>
          <w:color w:val="212121"/>
          <w:sz w:val="20"/>
          <w:szCs w:val="20"/>
          <w:lang w:val="es-ES"/>
        </w:rPr>
        <w:t>del pasado a cambio</w:t>
      </w:r>
      <w:r w:rsidR="00DE38D8" w:rsidRPr="001C733B">
        <w:rPr>
          <w:color w:val="212121"/>
          <w:sz w:val="20"/>
          <w:szCs w:val="20"/>
          <w:lang w:val="es-ES"/>
        </w:rPr>
        <w:t>s</w:t>
      </w:r>
      <w:r w:rsidRPr="001C733B">
        <w:rPr>
          <w:color w:val="212121"/>
          <w:sz w:val="20"/>
          <w:szCs w:val="20"/>
          <w:lang w:val="es-ES"/>
        </w:rPr>
        <w:t xml:space="preserve"> ambiental</w:t>
      </w:r>
      <w:r w:rsidR="00DE38D8" w:rsidRPr="001C733B">
        <w:rPr>
          <w:color w:val="212121"/>
          <w:sz w:val="20"/>
          <w:szCs w:val="20"/>
          <w:lang w:val="es-ES"/>
        </w:rPr>
        <w:t>es</w:t>
      </w:r>
      <w:r w:rsidRPr="001C733B">
        <w:rPr>
          <w:color w:val="212121"/>
          <w:sz w:val="20"/>
          <w:szCs w:val="20"/>
          <w:lang w:val="es-ES"/>
        </w:rPr>
        <w:t xml:space="preserve"> </w:t>
      </w:r>
      <w:r w:rsidR="00DE38D8" w:rsidRPr="001C733B">
        <w:rPr>
          <w:color w:val="212121"/>
          <w:sz w:val="20"/>
          <w:szCs w:val="20"/>
          <w:lang w:val="es-ES"/>
        </w:rPr>
        <w:t>o</w:t>
      </w:r>
      <w:r w:rsidRPr="001C733B">
        <w:rPr>
          <w:color w:val="212121"/>
          <w:sz w:val="20"/>
          <w:szCs w:val="20"/>
          <w:lang w:val="es-ES"/>
        </w:rPr>
        <w:t xml:space="preserve"> el </w:t>
      </w:r>
      <w:r w:rsidR="00DE38D8" w:rsidRPr="001C733B">
        <w:rPr>
          <w:color w:val="212121"/>
          <w:sz w:val="20"/>
          <w:szCs w:val="20"/>
          <w:lang w:val="es-ES"/>
        </w:rPr>
        <w:t xml:space="preserve">uso de valores sociales, identidad y orgullo locales como guías para la elaboración de planes contemporáneos de resiliencia. </w:t>
      </w:r>
    </w:p>
    <w:p w14:paraId="5F981442" w14:textId="77777777" w:rsidR="00DE38D8" w:rsidRPr="001C733B" w:rsidRDefault="00DE38D8" w:rsidP="00DE2610">
      <w:pPr>
        <w:pStyle w:val="Corpsdetexte"/>
        <w:spacing w:before="1"/>
        <w:ind w:right="729"/>
        <w:jc w:val="both"/>
        <w:rPr>
          <w:color w:val="212121"/>
          <w:sz w:val="20"/>
          <w:szCs w:val="20"/>
          <w:lang w:val="es-ES"/>
        </w:rPr>
      </w:pPr>
    </w:p>
    <w:p w14:paraId="280C1163" w14:textId="1FD31048" w:rsidR="00DE38D8" w:rsidRPr="001C733B" w:rsidRDefault="00DE38D8" w:rsidP="00DE2610">
      <w:pPr>
        <w:pStyle w:val="Corpsdetexte"/>
        <w:ind w:right="727"/>
        <w:jc w:val="both"/>
        <w:rPr>
          <w:sz w:val="20"/>
          <w:szCs w:val="20"/>
          <w:lang w:val="es-ES"/>
        </w:rPr>
      </w:pPr>
      <w:r w:rsidRPr="001C733B">
        <w:rPr>
          <w:sz w:val="20"/>
          <w:szCs w:val="20"/>
          <w:lang w:val="es-ES"/>
        </w:rPr>
        <w:t>El cambio climático ya está afectando tanto a comunidades como a su patrimonio a nivel mundial, y estas tendencias están empeorando rápidamente. El informe proporciona un marco para catalogar de forma sistemática los impactos de los impulsores del cambio climático en seis categorías principales del patrimonio cultural, a fin de ayudar a evaluar y gestionar tanto los riesgos climáticos para el patrimonio cultural</w:t>
      </w:r>
      <w:r w:rsidR="00523CD9" w:rsidRPr="001C733B">
        <w:rPr>
          <w:sz w:val="20"/>
          <w:szCs w:val="20"/>
          <w:lang w:val="es-ES"/>
        </w:rPr>
        <w:t>, así</w:t>
      </w:r>
      <w:r w:rsidRPr="001C733B">
        <w:rPr>
          <w:sz w:val="20"/>
          <w:szCs w:val="20"/>
          <w:lang w:val="es-ES"/>
        </w:rPr>
        <w:t xml:space="preserve"> como </w:t>
      </w:r>
      <w:r w:rsidR="00523CD9" w:rsidRPr="001C733B">
        <w:rPr>
          <w:sz w:val="20"/>
          <w:szCs w:val="20"/>
          <w:lang w:val="es-ES"/>
        </w:rPr>
        <w:t xml:space="preserve">también </w:t>
      </w:r>
      <w:r w:rsidRPr="001C733B">
        <w:rPr>
          <w:sz w:val="20"/>
          <w:szCs w:val="20"/>
          <w:lang w:val="es-ES"/>
        </w:rPr>
        <w:t xml:space="preserve">para </w:t>
      </w:r>
      <w:r w:rsidR="00523CD9" w:rsidRPr="001C733B">
        <w:rPr>
          <w:sz w:val="20"/>
          <w:szCs w:val="20"/>
          <w:lang w:val="es-ES"/>
        </w:rPr>
        <w:t xml:space="preserve">identificar el rol </w:t>
      </w:r>
      <w:r w:rsidRPr="001C733B">
        <w:rPr>
          <w:sz w:val="20"/>
          <w:szCs w:val="20"/>
          <w:lang w:val="es-ES"/>
        </w:rPr>
        <w:t>positivo que puede desempeñar como fuente de resiliencia.</w:t>
      </w:r>
    </w:p>
    <w:p w14:paraId="173813A9" w14:textId="32ED03C6" w:rsidR="00DE38D8" w:rsidRPr="001C733B" w:rsidRDefault="00DE38D8" w:rsidP="00DE2610">
      <w:pPr>
        <w:pStyle w:val="Corpsdetexte"/>
        <w:ind w:right="727"/>
        <w:jc w:val="both"/>
        <w:rPr>
          <w:sz w:val="20"/>
          <w:szCs w:val="20"/>
          <w:lang w:val="es-ES"/>
        </w:rPr>
      </w:pPr>
    </w:p>
    <w:p w14:paraId="49B67F3F" w14:textId="145B715E" w:rsidR="00106B08" w:rsidRPr="001C733B" w:rsidRDefault="00106B08" w:rsidP="00DE2610">
      <w:pPr>
        <w:pStyle w:val="Corpsdetexte"/>
        <w:ind w:right="727"/>
        <w:jc w:val="both"/>
        <w:rPr>
          <w:sz w:val="20"/>
          <w:szCs w:val="20"/>
          <w:lang w:val="es-ES"/>
        </w:rPr>
      </w:pPr>
      <w:r w:rsidRPr="001C733B">
        <w:rPr>
          <w:sz w:val="20"/>
          <w:szCs w:val="20"/>
          <w:lang w:val="es-ES"/>
        </w:rPr>
        <w:t>“Ninguna comunidad, cultura, región o tipo de patrimonio es inmune a los riesgos climáticos. Los impactos del cambio climático, desde el aumento del nivel del mar y las inundaciones costeras hasta la sequía y el calor extremo, pondrán a prueba la capacidad de adaptación de los diversos sistemas culturales”, dijo Adam Markham, de la Unión de Científicos Preocupados, uno de los autores principales.</w:t>
      </w:r>
    </w:p>
    <w:p w14:paraId="4A553423" w14:textId="77777777" w:rsidR="00106B08" w:rsidRPr="001C733B" w:rsidRDefault="00106B08" w:rsidP="00DE2610">
      <w:pPr>
        <w:pStyle w:val="Corpsdetexte"/>
        <w:ind w:right="727"/>
        <w:jc w:val="both"/>
        <w:rPr>
          <w:sz w:val="20"/>
          <w:szCs w:val="20"/>
          <w:lang w:val="es-ES"/>
        </w:rPr>
      </w:pPr>
    </w:p>
    <w:p w14:paraId="4113FD11" w14:textId="26F71047" w:rsidR="00B41C32" w:rsidRPr="001C733B" w:rsidRDefault="00F23B9A" w:rsidP="00DE2610">
      <w:pPr>
        <w:pStyle w:val="Corpsdetexte"/>
        <w:ind w:right="727"/>
        <w:jc w:val="both"/>
        <w:rPr>
          <w:sz w:val="20"/>
          <w:szCs w:val="20"/>
          <w:lang w:val="es-ES"/>
        </w:rPr>
      </w:pPr>
      <w:r w:rsidRPr="001C733B">
        <w:rPr>
          <w:sz w:val="20"/>
          <w:szCs w:val="20"/>
          <w:lang w:val="es-ES"/>
        </w:rPr>
        <w:t xml:space="preserve">Dada la naturaleza y la escala de los impactos climáticos, el informe concluye que las formas en que el patrimonio es concebido y gestionado requerirán ser actualizadas. Para esto, se </w:t>
      </w:r>
      <w:r w:rsidR="008C6B77" w:rsidRPr="001C733B">
        <w:rPr>
          <w:sz w:val="20"/>
          <w:szCs w:val="20"/>
          <w:lang w:val="es-ES"/>
        </w:rPr>
        <w:t>necesitarán</w:t>
      </w:r>
      <w:r w:rsidRPr="001C733B">
        <w:rPr>
          <w:sz w:val="20"/>
          <w:szCs w:val="20"/>
          <w:lang w:val="es-ES"/>
        </w:rPr>
        <w:t xml:space="preserve"> nuevos enfoques multidisciplinarios en áreas como la documentación del patrimonio, la reducción del riesgo de desastres, la evaluación de la vulnerabilidad, la conservación, la educación y la capacitación, </w:t>
      </w:r>
      <w:r w:rsidR="008C6B77" w:rsidRPr="001C733B">
        <w:rPr>
          <w:sz w:val="20"/>
          <w:szCs w:val="20"/>
          <w:lang w:val="es-ES"/>
        </w:rPr>
        <w:t>además de</w:t>
      </w:r>
      <w:r w:rsidRPr="001C733B">
        <w:rPr>
          <w:sz w:val="20"/>
          <w:szCs w:val="20"/>
          <w:lang w:val="es-ES"/>
        </w:rPr>
        <w:t xml:space="preserve"> </w:t>
      </w:r>
      <w:r w:rsidR="008C6B77" w:rsidRPr="001C733B">
        <w:rPr>
          <w:sz w:val="20"/>
          <w:szCs w:val="20"/>
          <w:lang w:val="es-ES"/>
        </w:rPr>
        <w:t>la manera en que</w:t>
      </w:r>
      <w:r w:rsidRPr="001C733B">
        <w:rPr>
          <w:sz w:val="20"/>
          <w:szCs w:val="20"/>
          <w:lang w:val="es-ES"/>
        </w:rPr>
        <w:t xml:space="preserve"> los sitios del patrimonio s</w:t>
      </w:r>
      <w:r w:rsidR="008C6B77" w:rsidRPr="001C733B">
        <w:rPr>
          <w:sz w:val="20"/>
          <w:szCs w:val="20"/>
          <w:lang w:val="es-ES"/>
        </w:rPr>
        <w:t>on</w:t>
      </w:r>
      <w:r w:rsidRPr="001C733B">
        <w:rPr>
          <w:sz w:val="20"/>
          <w:szCs w:val="20"/>
          <w:lang w:val="es-ES"/>
        </w:rPr>
        <w:t xml:space="preserve"> presenta</w:t>
      </w:r>
      <w:r w:rsidR="008C6B77" w:rsidRPr="001C733B">
        <w:rPr>
          <w:sz w:val="20"/>
          <w:szCs w:val="20"/>
          <w:lang w:val="es-ES"/>
        </w:rPr>
        <w:t>dos</w:t>
      </w:r>
      <w:r w:rsidRPr="001C733B">
        <w:rPr>
          <w:sz w:val="20"/>
          <w:szCs w:val="20"/>
          <w:lang w:val="es-ES"/>
        </w:rPr>
        <w:t xml:space="preserve"> a los visitantes.</w:t>
      </w:r>
    </w:p>
    <w:p w14:paraId="79189F5D" w14:textId="77777777" w:rsidR="00F23B9A" w:rsidRPr="001C733B" w:rsidRDefault="00F23B9A" w:rsidP="00DE2610">
      <w:pPr>
        <w:pStyle w:val="Corpsdetexte"/>
        <w:ind w:right="727"/>
        <w:jc w:val="both"/>
        <w:rPr>
          <w:sz w:val="20"/>
          <w:szCs w:val="20"/>
          <w:lang w:val="es-ES"/>
        </w:rPr>
      </w:pPr>
    </w:p>
    <w:p w14:paraId="5BDD7D1F" w14:textId="6651A097" w:rsidR="008C6B77" w:rsidRPr="001C733B" w:rsidRDefault="008C6B77" w:rsidP="00CC115E">
      <w:pPr>
        <w:pStyle w:val="Corpsdetexte"/>
        <w:ind w:right="731"/>
        <w:jc w:val="both"/>
        <w:rPr>
          <w:sz w:val="20"/>
          <w:szCs w:val="20"/>
          <w:lang w:val="es-ES"/>
        </w:rPr>
      </w:pPr>
      <w:r w:rsidRPr="001C733B">
        <w:rPr>
          <w:sz w:val="20"/>
          <w:szCs w:val="20"/>
          <w:lang w:val="es-ES"/>
        </w:rPr>
        <w:t xml:space="preserve">“El clima está cambiando y el patrimonio también debe hacerlo. Sería una tontería imaginar que las prácticas relacionadas con el patrimonio permanezcan estáticas mientras el mundo atraviesa transiciones rápidas y de gran alcance discutidas en el reciente Informe Especial del IPCC sobre el calentamiento global de 1.5 ° C", dijo el Profesor Toshiyuku Kono, presidente del ICOMOS. </w:t>
      </w:r>
    </w:p>
    <w:p w14:paraId="734AB58B" w14:textId="5BC0549C" w:rsidR="008C6B77" w:rsidRPr="001C733B" w:rsidRDefault="008C6B77" w:rsidP="00CC115E">
      <w:pPr>
        <w:pStyle w:val="Corpsdetexte"/>
        <w:ind w:right="731"/>
        <w:jc w:val="both"/>
        <w:rPr>
          <w:sz w:val="20"/>
          <w:szCs w:val="20"/>
          <w:lang w:val="es-ES"/>
        </w:rPr>
      </w:pPr>
    </w:p>
    <w:p w14:paraId="7C7AB8BD" w14:textId="1F421C3E" w:rsidR="007C41B2" w:rsidRPr="001C733B" w:rsidRDefault="007C41B2" w:rsidP="00CC115E">
      <w:pPr>
        <w:pStyle w:val="Corpsdetexte"/>
        <w:ind w:right="731"/>
        <w:jc w:val="both"/>
        <w:rPr>
          <w:sz w:val="20"/>
          <w:szCs w:val="20"/>
          <w:lang w:val="es-ES"/>
        </w:rPr>
      </w:pPr>
      <w:r w:rsidRPr="001C733B">
        <w:rPr>
          <w:sz w:val="20"/>
          <w:szCs w:val="20"/>
          <w:lang w:val="es-ES"/>
        </w:rPr>
        <w:t>Si bien la comunidad del patrimonio debe intensificar su acción climática, también lo deben hacer los científicos del cambio climático y los políticos responsables de la implementación del Acuerdo de París, para que finalmente incluyan plenamente a la cultura y el patrimonio. El informe sugiere pasos para construir puentes entre el patrimonio cultural, sus prácticas y las ciencias enfocadas en el clima</w:t>
      </w:r>
      <w:r w:rsidR="00097187" w:rsidRPr="001C733B">
        <w:rPr>
          <w:sz w:val="20"/>
          <w:szCs w:val="20"/>
          <w:lang w:val="es-ES"/>
        </w:rPr>
        <w:t>;</w:t>
      </w:r>
      <w:r w:rsidRPr="001C733B">
        <w:rPr>
          <w:sz w:val="20"/>
          <w:szCs w:val="20"/>
          <w:lang w:val="es-ES"/>
        </w:rPr>
        <w:t xml:space="preserve"> también se incluyen formas </w:t>
      </w:r>
      <w:r w:rsidR="00097187" w:rsidRPr="001C733B">
        <w:rPr>
          <w:sz w:val="20"/>
          <w:szCs w:val="20"/>
          <w:lang w:val="es-ES"/>
        </w:rPr>
        <w:t>para fortalecer</w:t>
      </w:r>
      <w:r w:rsidRPr="001C733B">
        <w:rPr>
          <w:sz w:val="20"/>
          <w:szCs w:val="20"/>
          <w:lang w:val="es-ES"/>
        </w:rPr>
        <w:t xml:space="preserve"> la participación de los expertos en patrimonio </w:t>
      </w:r>
      <w:r w:rsidR="00097187" w:rsidRPr="001C733B">
        <w:rPr>
          <w:sz w:val="20"/>
          <w:szCs w:val="20"/>
          <w:lang w:val="es-ES"/>
        </w:rPr>
        <w:t>cultural dentro del</w:t>
      </w:r>
      <w:r w:rsidRPr="001C733B">
        <w:rPr>
          <w:sz w:val="20"/>
          <w:szCs w:val="20"/>
          <w:lang w:val="es-ES"/>
        </w:rPr>
        <w:t xml:space="preserve"> trabajo del IPCC.</w:t>
      </w:r>
    </w:p>
    <w:p w14:paraId="3B7AB8B0" w14:textId="77777777" w:rsidR="007C41B2" w:rsidRPr="001C733B" w:rsidRDefault="007C41B2" w:rsidP="00CC115E">
      <w:pPr>
        <w:pStyle w:val="Corpsdetexte"/>
        <w:ind w:right="731"/>
        <w:jc w:val="both"/>
        <w:rPr>
          <w:sz w:val="20"/>
          <w:szCs w:val="20"/>
          <w:lang w:val="es-ES"/>
        </w:rPr>
      </w:pPr>
    </w:p>
    <w:p w14:paraId="766FA7C4" w14:textId="7327562F" w:rsidR="00097187" w:rsidRPr="001C733B" w:rsidRDefault="00097187" w:rsidP="00CC115E">
      <w:pPr>
        <w:ind w:right="700"/>
        <w:jc w:val="both"/>
        <w:rPr>
          <w:sz w:val="20"/>
          <w:szCs w:val="20"/>
          <w:lang w:val="es-ES"/>
        </w:rPr>
      </w:pPr>
      <w:r w:rsidRPr="001C733B">
        <w:rPr>
          <w:sz w:val="20"/>
          <w:szCs w:val="20"/>
          <w:lang w:val="es-ES"/>
        </w:rPr>
        <w:t>“Lo que la ciencia del clima nos dice es que la adaptación y la mitigación son necesarias. Lo que no puede decirnos es qué opciones de adaptación son las más viables dentro de cualquier sistema humano. El patrimonio cultural es una fuente de creatividad e inspiración que puede responder a esta pregunta ", dijo la Dra. Marcy Rockman, uno de los autores principales del informe y líder del compromiso del ICOMOS para con el IPCC.</w:t>
      </w:r>
    </w:p>
    <w:p w14:paraId="73F50700" w14:textId="1A1A8429" w:rsidR="00DE2610" w:rsidRPr="001C733B" w:rsidRDefault="00DE2610" w:rsidP="00CC115E">
      <w:pPr>
        <w:ind w:right="700"/>
        <w:jc w:val="both"/>
        <w:rPr>
          <w:sz w:val="20"/>
          <w:szCs w:val="20"/>
          <w:lang w:val="es-ES"/>
        </w:rPr>
      </w:pPr>
    </w:p>
    <w:p w14:paraId="16A8E13C" w14:textId="20FC7C7E" w:rsidR="00097187" w:rsidRPr="001C733B" w:rsidRDefault="00097187" w:rsidP="000565E7">
      <w:pPr>
        <w:ind w:right="700"/>
        <w:jc w:val="both"/>
        <w:rPr>
          <w:sz w:val="20"/>
          <w:szCs w:val="20"/>
          <w:lang w:val="es-ES"/>
        </w:rPr>
      </w:pPr>
      <w:r w:rsidRPr="001C733B">
        <w:rPr>
          <w:sz w:val="20"/>
          <w:szCs w:val="20"/>
          <w:lang w:val="es-ES"/>
        </w:rPr>
        <w:t xml:space="preserve">El informe está diseñado para ser un punto de referencia para que la comunidad del patrimonio pueda medir su trabajo </w:t>
      </w:r>
      <w:r w:rsidR="00123333" w:rsidRPr="001C733B">
        <w:rPr>
          <w:sz w:val="20"/>
          <w:szCs w:val="20"/>
          <w:lang w:val="es-ES"/>
        </w:rPr>
        <w:t>referente al</w:t>
      </w:r>
      <w:r w:rsidRPr="001C733B">
        <w:rPr>
          <w:sz w:val="20"/>
          <w:szCs w:val="20"/>
          <w:lang w:val="es-ES"/>
        </w:rPr>
        <w:t xml:space="preserve"> cambio climático, </w:t>
      </w:r>
      <w:r w:rsidR="00123333" w:rsidRPr="001C733B">
        <w:rPr>
          <w:sz w:val="20"/>
          <w:szCs w:val="20"/>
          <w:lang w:val="es-ES"/>
        </w:rPr>
        <w:t>al mismo tiempo, pretende ser</w:t>
      </w:r>
      <w:r w:rsidRPr="001C733B">
        <w:rPr>
          <w:sz w:val="20"/>
          <w:szCs w:val="20"/>
          <w:lang w:val="es-ES"/>
        </w:rPr>
        <w:t xml:space="preserve"> una herramienta para que los responsables de las políticas climáticas aumenten su compromiso </w:t>
      </w:r>
      <w:r w:rsidR="00123333" w:rsidRPr="001C733B">
        <w:rPr>
          <w:sz w:val="20"/>
          <w:szCs w:val="20"/>
          <w:lang w:val="es-ES"/>
        </w:rPr>
        <w:t>en</w:t>
      </w:r>
      <w:r w:rsidRPr="001C733B">
        <w:rPr>
          <w:sz w:val="20"/>
          <w:szCs w:val="20"/>
          <w:lang w:val="es-ES"/>
        </w:rPr>
        <w:t xml:space="preserve"> el campo </w:t>
      </w:r>
      <w:r w:rsidR="00123333" w:rsidRPr="001C733B">
        <w:rPr>
          <w:sz w:val="20"/>
          <w:szCs w:val="20"/>
          <w:lang w:val="es-ES"/>
        </w:rPr>
        <w:t>cultural</w:t>
      </w:r>
      <w:r w:rsidRPr="001C733B">
        <w:rPr>
          <w:sz w:val="20"/>
          <w:szCs w:val="20"/>
          <w:lang w:val="es-ES"/>
        </w:rPr>
        <w:t>. Otro objetivo es alentar la investigación</w:t>
      </w:r>
      <w:r w:rsidR="00123333" w:rsidRPr="001C733B">
        <w:rPr>
          <w:sz w:val="20"/>
          <w:szCs w:val="20"/>
          <w:lang w:val="es-ES"/>
        </w:rPr>
        <w:t xml:space="preserve"> científica a reducir las brechas de conocimiento</w:t>
      </w:r>
      <w:r w:rsidRPr="001C733B">
        <w:rPr>
          <w:sz w:val="20"/>
          <w:szCs w:val="20"/>
          <w:lang w:val="es-ES"/>
        </w:rPr>
        <w:t>.</w:t>
      </w:r>
    </w:p>
    <w:p w14:paraId="01D4A687" w14:textId="77777777" w:rsidR="00097187" w:rsidRPr="001C733B" w:rsidRDefault="00097187" w:rsidP="000565E7">
      <w:pPr>
        <w:ind w:right="700"/>
        <w:jc w:val="both"/>
        <w:rPr>
          <w:sz w:val="20"/>
          <w:szCs w:val="20"/>
          <w:lang w:val="es-ES"/>
        </w:rPr>
      </w:pPr>
    </w:p>
    <w:p w14:paraId="28BAE32E" w14:textId="33A873D3" w:rsidR="00123333" w:rsidRPr="001C733B" w:rsidRDefault="00123333" w:rsidP="000565E7">
      <w:pPr>
        <w:ind w:right="700"/>
        <w:jc w:val="both"/>
        <w:rPr>
          <w:sz w:val="20"/>
          <w:szCs w:val="20"/>
          <w:lang w:val="es-ES"/>
        </w:rPr>
      </w:pPr>
      <w:r w:rsidRPr="001C733B">
        <w:rPr>
          <w:sz w:val="20"/>
          <w:szCs w:val="20"/>
          <w:lang w:val="es-ES"/>
        </w:rPr>
        <w:t>"Este documento de visión también está diseñado para ayudar a crear puentes y cooperación entre expertos y tomadores de decisiones involucrados en los sectores de patrimonio, cultura, sostenibilidad, ciencia del clima y acción climática; así como para inspirar y estimular nuevos enfoques", escribió la Dra. Valérie Masson-Delmotte, copresidente del Grupo de trabajo I del IPCC, en el prefacio de este informe.</w:t>
      </w:r>
    </w:p>
    <w:p w14:paraId="2E5150DD" w14:textId="77777777" w:rsidR="00123333" w:rsidRPr="001C733B" w:rsidRDefault="00123333" w:rsidP="000565E7">
      <w:pPr>
        <w:ind w:right="700"/>
        <w:jc w:val="both"/>
        <w:rPr>
          <w:sz w:val="20"/>
          <w:szCs w:val="20"/>
          <w:lang w:val="es-ES"/>
        </w:rPr>
      </w:pPr>
    </w:p>
    <w:p w14:paraId="50D9BBDA" w14:textId="0638D343" w:rsidR="00AD1FAE" w:rsidRPr="001C733B" w:rsidRDefault="00123333" w:rsidP="00A10F12">
      <w:pPr>
        <w:ind w:right="700"/>
        <w:jc w:val="both"/>
        <w:rPr>
          <w:sz w:val="20"/>
          <w:szCs w:val="20"/>
          <w:lang w:val="es-ES"/>
        </w:rPr>
      </w:pPr>
      <w:r w:rsidRPr="001C733B">
        <w:rPr>
          <w:sz w:val="20"/>
          <w:szCs w:val="20"/>
          <w:lang w:val="es-ES"/>
        </w:rPr>
        <w:t xml:space="preserve">El informe se preparó bajo el liderazgo científico del </w:t>
      </w:r>
      <w:r w:rsidR="00023BD9" w:rsidRPr="001C733B">
        <w:rPr>
          <w:sz w:val="20"/>
          <w:szCs w:val="20"/>
          <w:lang w:val="es-ES"/>
        </w:rPr>
        <w:t>g</w:t>
      </w:r>
      <w:r w:rsidRPr="001C733B">
        <w:rPr>
          <w:sz w:val="20"/>
          <w:szCs w:val="20"/>
          <w:lang w:val="es-ES"/>
        </w:rPr>
        <w:t xml:space="preserve">rupo de </w:t>
      </w:r>
      <w:r w:rsidR="00023BD9" w:rsidRPr="001C733B">
        <w:rPr>
          <w:sz w:val="20"/>
          <w:szCs w:val="20"/>
          <w:lang w:val="es-ES"/>
        </w:rPr>
        <w:t>t</w:t>
      </w:r>
      <w:r w:rsidRPr="001C733B">
        <w:rPr>
          <w:sz w:val="20"/>
          <w:szCs w:val="20"/>
          <w:lang w:val="es-ES"/>
        </w:rPr>
        <w:t xml:space="preserve">rabajo sobre </w:t>
      </w:r>
      <w:r w:rsidR="00023BD9" w:rsidRPr="001C733B">
        <w:rPr>
          <w:sz w:val="20"/>
          <w:szCs w:val="20"/>
          <w:lang w:val="es-ES"/>
        </w:rPr>
        <w:t>p</w:t>
      </w:r>
      <w:r w:rsidRPr="001C733B">
        <w:rPr>
          <w:sz w:val="20"/>
          <w:szCs w:val="20"/>
          <w:lang w:val="es-ES"/>
        </w:rPr>
        <w:t xml:space="preserve">atrimonio y </w:t>
      </w:r>
      <w:r w:rsidR="00023BD9" w:rsidRPr="001C733B">
        <w:rPr>
          <w:sz w:val="20"/>
          <w:szCs w:val="20"/>
          <w:lang w:val="es-ES"/>
        </w:rPr>
        <w:t>c</w:t>
      </w:r>
      <w:r w:rsidRPr="001C733B">
        <w:rPr>
          <w:sz w:val="20"/>
          <w:szCs w:val="20"/>
          <w:lang w:val="es-ES"/>
        </w:rPr>
        <w:t xml:space="preserve">ambio </w:t>
      </w:r>
      <w:r w:rsidR="00023BD9" w:rsidRPr="001C733B">
        <w:rPr>
          <w:sz w:val="20"/>
          <w:szCs w:val="20"/>
          <w:lang w:val="es-ES"/>
        </w:rPr>
        <w:t>c</w:t>
      </w:r>
      <w:r w:rsidRPr="001C733B">
        <w:rPr>
          <w:sz w:val="20"/>
          <w:szCs w:val="20"/>
          <w:lang w:val="es-ES"/>
        </w:rPr>
        <w:t>limático de</w:t>
      </w:r>
      <w:r w:rsidR="00023BD9" w:rsidRPr="001C733B">
        <w:rPr>
          <w:sz w:val="20"/>
          <w:szCs w:val="20"/>
          <w:lang w:val="es-ES"/>
        </w:rPr>
        <w:t>l</w:t>
      </w:r>
      <w:r w:rsidRPr="001C733B">
        <w:rPr>
          <w:sz w:val="20"/>
          <w:szCs w:val="20"/>
          <w:lang w:val="es-ES"/>
        </w:rPr>
        <w:t xml:space="preserve"> ICOMOS. Inicialmente,</w:t>
      </w:r>
      <w:r w:rsidR="00023BD9" w:rsidRPr="001C733B">
        <w:rPr>
          <w:sz w:val="20"/>
          <w:szCs w:val="20"/>
          <w:lang w:val="es-ES"/>
        </w:rPr>
        <w:t xml:space="preserve"> el</w:t>
      </w:r>
      <w:r w:rsidRPr="001C733B">
        <w:rPr>
          <w:sz w:val="20"/>
          <w:szCs w:val="20"/>
          <w:lang w:val="es-ES"/>
        </w:rPr>
        <w:t xml:space="preserve"> ICOMOS planea usar el informe para organizar sus aportes </w:t>
      </w:r>
      <w:r w:rsidR="00023BD9" w:rsidRPr="001C733B">
        <w:rPr>
          <w:sz w:val="20"/>
          <w:szCs w:val="20"/>
          <w:lang w:val="es-ES"/>
        </w:rPr>
        <w:t xml:space="preserve">a la propuesta de </w:t>
      </w:r>
      <w:r w:rsidRPr="001C733B">
        <w:rPr>
          <w:sz w:val="20"/>
          <w:szCs w:val="20"/>
          <w:lang w:val="es-ES"/>
        </w:rPr>
        <w:t>actualización del Documento de Política de</w:t>
      </w:r>
      <w:r w:rsidR="00023BD9" w:rsidRPr="001C733B">
        <w:rPr>
          <w:sz w:val="20"/>
          <w:szCs w:val="20"/>
          <w:lang w:val="es-ES"/>
        </w:rPr>
        <w:t>l</w:t>
      </w:r>
      <w:r w:rsidRPr="001C733B">
        <w:rPr>
          <w:sz w:val="20"/>
          <w:szCs w:val="20"/>
          <w:lang w:val="es-ES"/>
        </w:rPr>
        <w:t xml:space="preserve"> 2007 del Comité del Patrimonio Mundial de la UNESCO sobre los</w:t>
      </w:r>
      <w:r w:rsidR="00023BD9" w:rsidRPr="001C733B">
        <w:rPr>
          <w:sz w:val="20"/>
          <w:szCs w:val="20"/>
          <w:lang w:val="es-ES"/>
        </w:rPr>
        <w:t xml:space="preserve"> impactos</w:t>
      </w:r>
      <w:r w:rsidRPr="001C733B">
        <w:rPr>
          <w:sz w:val="20"/>
          <w:szCs w:val="20"/>
          <w:lang w:val="es-ES"/>
        </w:rPr>
        <w:t xml:space="preserve"> del </w:t>
      </w:r>
      <w:r w:rsidR="00023BD9" w:rsidRPr="001C733B">
        <w:rPr>
          <w:sz w:val="20"/>
          <w:szCs w:val="20"/>
          <w:lang w:val="es-ES"/>
        </w:rPr>
        <w:t>c</w:t>
      </w:r>
      <w:r w:rsidRPr="001C733B">
        <w:rPr>
          <w:sz w:val="20"/>
          <w:szCs w:val="20"/>
          <w:lang w:val="es-ES"/>
        </w:rPr>
        <w:t xml:space="preserve">ambio </w:t>
      </w:r>
      <w:r w:rsidR="00023BD9" w:rsidRPr="001C733B">
        <w:rPr>
          <w:sz w:val="20"/>
          <w:szCs w:val="20"/>
          <w:lang w:val="es-ES"/>
        </w:rPr>
        <w:t>c</w:t>
      </w:r>
      <w:r w:rsidRPr="001C733B">
        <w:rPr>
          <w:sz w:val="20"/>
          <w:szCs w:val="20"/>
          <w:lang w:val="es-ES"/>
        </w:rPr>
        <w:t>limático en sitios Patrimonio Mundial</w:t>
      </w:r>
      <w:r w:rsidR="00A10F12" w:rsidRPr="001C733B">
        <w:rPr>
          <w:sz w:val="20"/>
          <w:szCs w:val="20"/>
          <w:lang w:val="es-ES"/>
        </w:rPr>
        <w:t>; y así,</w:t>
      </w:r>
      <w:r w:rsidRPr="001C733B">
        <w:rPr>
          <w:sz w:val="20"/>
          <w:szCs w:val="20"/>
          <w:lang w:val="es-ES"/>
        </w:rPr>
        <w:t xml:space="preserve"> desarrollar una hoja de ruta para que las organizaciones </w:t>
      </w:r>
      <w:r w:rsidR="00A10F12" w:rsidRPr="001C733B">
        <w:rPr>
          <w:sz w:val="20"/>
          <w:szCs w:val="20"/>
          <w:lang w:val="es-ES"/>
        </w:rPr>
        <w:t>relacionadas con el</w:t>
      </w:r>
      <w:r w:rsidRPr="001C733B">
        <w:rPr>
          <w:sz w:val="20"/>
          <w:szCs w:val="20"/>
          <w:lang w:val="es-ES"/>
        </w:rPr>
        <w:t xml:space="preserve"> patrimonio participen en temas relacionados con el cambio climático, </w:t>
      </w:r>
      <w:r w:rsidR="00A10F12" w:rsidRPr="001C733B">
        <w:rPr>
          <w:sz w:val="20"/>
          <w:szCs w:val="20"/>
          <w:lang w:val="es-ES"/>
        </w:rPr>
        <w:t xml:space="preserve">además de </w:t>
      </w:r>
      <w:r w:rsidRPr="001C733B">
        <w:rPr>
          <w:sz w:val="20"/>
          <w:szCs w:val="20"/>
          <w:lang w:val="es-ES"/>
        </w:rPr>
        <w:t xml:space="preserve">organizar la divulgación </w:t>
      </w:r>
      <w:r w:rsidR="00A10F12" w:rsidRPr="001C733B">
        <w:rPr>
          <w:sz w:val="20"/>
          <w:szCs w:val="20"/>
          <w:lang w:val="es-ES"/>
        </w:rPr>
        <w:t>de vacíos y oportunidades de investigación para la comunidad científica</w:t>
      </w:r>
      <w:r w:rsidRPr="001C733B">
        <w:rPr>
          <w:sz w:val="20"/>
          <w:szCs w:val="20"/>
          <w:lang w:val="es-ES"/>
        </w:rPr>
        <w:t>.</w:t>
      </w:r>
    </w:p>
    <w:p w14:paraId="5FC6F694" w14:textId="77777777" w:rsidR="00123333" w:rsidRPr="001C733B" w:rsidRDefault="00123333" w:rsidP="000565E7">
      <w:pPr>
        <w:ind w:right="700"/>
        <w:jc w:val="both"/>
        <w:rPr>
          <w:sz w:val="20"/>
          <w:szCs w:val="20"/>
          <w:lang w:val="es-ES"/>
        </w:rPr>
      </w:pPr>
    </w:p>
    <w:p w14:paraId="0358DB4C" w14:textId="2631B16B" w:rsidR="007319E3" w:rsidRPr="001C733B" w:rsidRDefault="00CE5AA3" w:rsidP="00E82EC0">
      <w:pPr>
        <w:rPr>
          <w:sz w:val="20"/>
          <w:szCs w:val="20"/>
          <w:lang w:val="es-ES"/>
        </w:rPr>
      </w:pPr>
      <w:r w:rsidRPr="001C733B">
        <w:rPr>
          <w:sz w:val="20"/>
          <w:szCs w:val="20"/>
          <w:lang w:val="es-ES"/>
        </w:rPr>
        <w:t>La versión digital</w:t>
      </w:r>
      <w:r w:rsidR="00A10F12" w:rsidRPr="001C733B">
        <w:rPr>
          <w:sz w:val="20"/>
          <w:szCs w:val="20"/>
          <w:lang w:val="es-ES"/>
        </w:rPr>
        <w:t xml:space="preserve"> de El Futuro de Nuestro Pasado: Involucrando al Patrimonio Cultural en la Acción Climática, un Resumen del Cambio Climático y el Patrimonio Cultural está disponible en </w:t>
      </w:r>
      <w:r w:rsidR="00E82EC0" w:rsidRPr="001C733B">
        <w:rPr>
          <w:sz w:val="20"/>
          <w:szCs w:val="20"/>
          <w:lang w:val="es-ES"/>
        </w:rPr>
        <w:t>https://indd.adobe.com/view/a9a551e3-3b23-4127-99fd-a7a80d91a29e</w:t>
      </w:r>
      <w:r w:rsidR="00A10F12" w:rsidRPr="001C733B">
        <w:rPr>
          <w:sz w:val="20"/>
          <w:szCs w:val="20"/>
          <w:lang w:val="es-ES"/>
        </w:rPr>
        <w:t>.</w:t>
      </w:r>
    </w:p>
    <w:p w14:paraId="02E1B214" w14:textId="77777777" w:rsidR="007319E3" w:rsidRPr="001C733B" w:rsidRDefault="007319E3" w:rsidP="008813EC">
      <w:pPr>
        <w:pStyle w:val="Corpsdetexte"/>
        <w:spacing w:before="9"/>
        <w:ind w:right="780"/>
        <w:jc w:val="both"/>
        <w:rPr>
          <w:sz w:val="20"/>
          <w:szCs w:val="20"/>
          <w:lang w:val="es-ES"/>
        </w:rPr>
      </w:pPr>
    </w:p>
    <w:p w14:paraId="7A88BB00" w14:textId="19CEF065" w:rsidR="007319E3" w:rsidRPr="001C733B" w:rsidRDefault="00A10F12" w:rsidP="008813EC">
      <w:pPr>
        <w:spacing w:before="1"/>
        <w:ind w:right="780"/>
        <w:jc w:val="both"/>
        <w:rPr>
          <w:i/>
          <w:sz w:val="20"/>
          <w:szCs w:val="20"/>
          <w:lang w:val="es-ES"/>
        </w:rPr>
      </w:pPr>
      <w:r w:rsidRPr="001C733B">
        <w:rPr>
          <w:i/>
          <w:sz w:val="20"/>
          <w:szCs w:val="20"/>
          <w:lang w:val="es-ES"/>
        </w:rPr>
        <w:t>Para más información, contactar: Andrew Potts, Coordinador del Grupo de Trabajo sobre Patrimonio y Cambio Climático del ICOMOS</w:t>
      </w:r>
      <w:r w:rsidR="008813EC" w:rsidRPr="001C733B">
        <w:rPr>
          <w:i/>
          <w:sz w:val="20"/>
          <w:szCs w:val="20"/>
          <w:lang w:val="es-ES"/>
        </w:rPr>
        <w:t>, +1 202 215-0993   andrew.potts</w:t>
      </w:r>
      <w:r w:rsidR="00C01BE0">
        <w:rPr>
          <w:i/>
          <w:sz w:val="20"/>
          <w:szCs w:val="20"/>
          <w:lang w:val="es-ES"/>
        </w:rPr>
        <w:t>[at]</w:t>
      </w:r>
      <w:bookmarkStart w:id="1" w:name="_GoBack"/>
      <w:bookmarkEnd w:id="1"/>
      <w:r w:rsidR="008813EC" w:rsidRPr="001C733B">
        <w:rPr>
          <w:i/>
          <w:sz w:val="20"/>
          <w:szCs w:val="20"/>
          <w:lang w:val="es-ES"/>
        </w:rPr>
        <w:t>icomos.org</w:t>
      </w:r>
      <w:r w:rsidR="00AD1FAE" w:rsidRPr="001C733B">
        <w:rPr>
          <w:i/>
          <w:sz w:val="20"/>
          <w:szCs w:val="20"/>
          <w:lang w:val="es-ES"/>
        </w:rPr>
        <w:t>.</w:t>
      </w:r>
    </w:p>
    <w:p w14:paraId="32AD16AE" w14:textId="77777777" w:rsidR="00CC115E" w:rsidRPr="001C733B" w:rsidRDefault="00CC115E" w:rsidP="00CC115E">
      <w:pPr>
        <w:pStyle w:val="Titre1"/>
        <w:ind w:left="0"/>
        <w:jc w:val="both"/>
        <w:rPr>
          <w:sz w:val="20"/>
          <w:szCs w:val="20"/>
          <w:lang w:val="es-ES"/>
        </w:rPr>
      </w:pPr>
    </w:p>
    <w:p w14:paraId="10AA4DC1" w14:textId="51C667A8" w:rsidR="007319E3" w:rsidRPr="001C733B" w:rsidRDefault="00AD2DAC" w:rsidP="00CC115E">
      <w:pPr>
        <w:pStyle w:val="Titre1"/>
        <w:ind w:left="0"/>
        <w:jc w:val="both"/>
        <w:rPr>
          <w:sz w:val="20"/>
          <w:szCs w:val="20"/>
          <w:lang w:val="es-ES"/>
        </w:rPr>
      </w:pPr>
      <w:r w:rsidRPr="001C733B">
        <w:rPr>
          <w:sz w:val="20"/>
          <w:szCs w:val="20"/>
          <w:lang w:val="es-ES"/>
        </w:rPr>
        <w:t>¿Qué es el ICOMOS?</w:t>
      </w:r>
    </w:p>
    <w:p w14:paraId="70759537" w14:textId="77777777" w:rsidR="007319E3" w:rsidRPr="001C733B" w:rsidRDefault="007319E3" w:rsidP="00CC115E">
      <w:pPr>
        <w:pStyle w:val="Corpsdetexte"/>
        <w:spacing w:before="3"/>
        <w:jc w:val="both"/>
        <w:rPr>
          <w:b/>
          <w:sz w:val="20"/>
          <w:szCs w:val="20"/>
          <w:lang w:val="es-ES"/>
        </w:rPr>
      </w:pPr>
    </w:p>
    <w:p w14:paraId="1F422EA4" w14:textId="171FD043" w:rsidR="008813EC" w:rsidRPr="001C733B" w:rsidRDefault="00A10F12" w:rsidP="00CC115E">
      <w:pPr>
        <w:pStyle w:val="Corpsdetexte"/>
        <w:ind w:right="730"/>
        <w:jc w:val="both"/>
        <w:rPr>
          <w:sz w:val="20"/>
          <w:szCs w:val="20"/>
          <w:lang w:val="es-ES"/>
        </w:rPr>
      </w:pPr>
      <w:r w:rsidRPr="001C733B">
        <w:rPr>
          <w:sz w:val="20"/>
          <w:szCs w:val="20"/>
          <w:lang w:val="es-ES"/>
        </w:rPr>
        <w:t xml:space="preserve">ICOMOS es, por sus siglas en inglés, el Consejo Internacional de Monumentos y Sitios, es una organización internacional no gubernamental dedicada a la conservación de los monumentos y sitios del mundo. ICOMOS opera a través de una red de expertos que se beneficia del intercambio interdisciplinario de sus miembros, entre los que se encuentran arquitectos, historiadores, arqueólogos, historiadores del arte, geógrafos, antropólogos, ingenieros, urbanistas, entre otros. ICOMOS está activo en más de 100 países y opera 28 </w:t>
      </w:r>
      <w:r w:rsidR="000D1C1D" w:rsidRPr="001C733B">
        <w:rPr>
          <w:sz w:val="20"/>
          <w:szCs w:val="20"/>
          <w:lang w:val="es-ES"/>
        </w:rPr>
        <w:t xml:space="preserve">diferentes </w:t>
      </w:r>
      <w:r w:rsidRPr="001C733B">
        <w:rPr>
          <w:sz w:val="20"/>
          <w:szCs w:val="20"/>
          <w:lang w:val="es-ES"/>
        </w:rPr>
        <w:t>comités científicos internacionales</w:t>
      </w:r>
      <w:r w:rsidR="009A0CB4" w:rsidRPr="001C733B">
        <w:rPr>
          <w:sz w:val="20"/>
          <w:szCs w:val="20"/>
          <w:lang w:val="es-ES"/>
        </w:rPr>
        <w:t xml:space="preserve">.  </w:t>
      </w:r>
      <w:bookmarkEnd w:id="0"/>
    </w:p>
    <w:p w14:paraId="36809845" w14:textId="77777777" w:rsidR="004C0061" w:rsidRPr="001C733B" w:rsidRDefault="004C0061" w:rsidP="00CC115E">
      <w:pPr>
        <w:pStyle w:val="Corpsdetexte"/>
        <w:ind w:right="730"/>
        <w:jc w:val="both"/>
        <w:rPr>
          <w:sz w:val="20"/>
          <w:szCs w:val="20"/>
          <w:lang w:val="es-ES"/>
        </w:rPr>
      </w:pPr>
    </w:p>
    <w:p w14:paraId="1E7959B6" w14:textId="30454633" w:rsidR="004C0061" w:rsidRPr="001C733B" w:rsidRDefault="008813EC" w:rsidP="004C0061">
      <w:pPr>
        <w:pStyle w:val="Corpsdetexte"/>
        <w:ind w:right="730"/>
        <w:rPr>
          <w:sz w:val="20"/>
          <w:szCs w:val="20"/>
        </w:rPr>
      </w:pPr>
      <w:r w:rsidRPr="001C733B">
        <w:rPr>
          <w:noProof/>
          <w:sz w:val="20"/>
          <w:szCs w:val="20"/>
          <w:lang w:val="fr-FR" w:eastAsia="fr-FR" w:bidi="ar-SA"/>
        </w:rPr>
        <w:drawing>
          <wp:anchor distT="0" distB="0" distL="0" distR="0" simplePos="0" relativeHeight="251659264" behindDoc="1" locked="0" layoutInCell="1" allowOverlap="1" wp14:anchorId="5BD07305" wp14:editId="66D961ED">
            <wp:simplePos x="0" y="0"/>
            <wp:positionH relativeFrom="page">
              <wp:posOffset>2728729</wp:posOffset>
            </wp:positionH>
            <wp:positionV relativeFrom="paragraph">
              <wp:posOffset>-7389</wp:posOffset>
            </wp:positionV>
            <wp:extent cx="173181" cy="1539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3181" cy="153939"/>
                    </a:xfrm>
                    <a:prstGeom prst="rect">
                      <a:avLst/>
                    </a:prstGeom>
                  </pic:spPr>
                </pic:pic>
              </a:graphicData>
            </a:graphic>
          </wp:anchor>
        </w:drawing>
      </w:r>
      <w:r w:rsidRPr="001C733B">
        <w:rPr>
          <w:sz w:val="20"/>
          <w:szCs w:val="20"/>
        </w:rPr>
        <w:t xml:space="preserve">Follow ICOMOS on </w:t>
      </w:r>
      <w:r w:rsidRPr="001C733B">
        <w:rPr>
          <w:noProof/>
          <w:sz w:val="20"/>
          <w:szCs w:val="20"/>
          <w:lang w:val="fr-FR" w:eastAsia="fr-FR" w:bidi="ar-SA"/>
        </w:rPr>
        <w:drawing>
          <wp:inline distT="0" distB="0" distL="0" distR="0" wp14:anchorId="3C8EBC81" wp14:editId="4AE280EC">
            <wp:extent cx="228600" cy="2286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28600" cy="228600"/>
                    </a:xfrm>
                    <a:prstGeom prst="rect">
                      <a:avLst/>
                    </a:prstGeom>
                  </pic:spPr>
                </pic:pic>
              </a:graphicData>
            </a:graphic>
          </wp:inline>
        </w:drawing>
      </w:r>
      <w:r w:rsidRPr="001C733B">
        <w:rPr>
          <w:sz w:val="20"/>
          <w:szCs w:val="20"/>
        </w:rPr>
        <w:t xml:space="preserve"> </w:t>
      </w:r>
      <w:r w:rsidR="00D60138" w:rsidRPr="001C733B">
        <w:rPr>
          <w:sz w:val="20"/>
          <w:szCs w:val="20"/>
        </w:rPr>
        <w:t xml:space="preserve">Facebook,  </w:t>
      </w:r>
      <w:r w:rsidRPr="001C733B">
        <w:rPr>
          <w:sz w:val="20"/>
          <w:szCs w:val="20"/>
        </w:rPr>
        <w:t xml:space="preserve">Twitter , </w:t>
      </w:r>
      <w:r w:rsidRPr="001C733B">
        <w:rPr>
          <w:noProof/>
          <w:sz w:val="20"/>
          <w:szCs w:val="20"/>
          <w:lang w:val="fr-FR" w:eastAsia="fr-FR" w:bidi="ar-SA"/>
        </w:rPr>
        <w:drawing>
          <wp:inline distT="0" distB="0" distL="0" distR="0" wp14:anchorId="6E78B253" wp14:editId="275E1D21">
            <wp:extent cx="234314" cy="22659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34314" cy="226593"/>
                    </a:xfrm>
                    <a:prstGeom prst="rect">
                      <a:avLst/>
                    </a:prstGeom>
                  </pic:spPr>
                </pic:pic>
              </a:graphicData>
            </a:graphic>
          </wp:inline>
        </w:drawing>
      </w:r>
      <w:r w:rsidRPr="001C733B">
        <w:rPr>
          <w:sz w:val="20"/>
          <w:szCs w:val="20"/>
        </w:rPr>
        <w:t xml:space="preserve"> LinkedIn and </w:t>
      </w:r>
      <w:r w:rsidRPr="001C733B">
        <w:rPr>
          <w:noProof/>
          <w:sz w:val="20"/>
          <w:szCs w:val="20"/>
          <w:lang w:val="fr-FR" w:eastAsia="fr-FR" w:bidi="ar-SA"/>
        </w:rPr>
        <w:drawing>
          <wp:inline distT="0" distB="0" distL="0" distR="0" wp14:anchorId="609041F2" wp14:editId="193EBB48">
            <wp:extent cx="236220" cy="23622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36220" cy="236220"/>
                    </a:xfrm>
                    <a:prstGeom prst="rect">
                      <a:avLst/>
                    </a:prstGeom>
                  </pic:spPr>
                </pic:pic>
              </a:graphicData>
            </a:graphic>
          </wp:inline>
        </w:drawing>
      </w:r>
      <w:r w:rsidRPr="001C733B">
        <w:rPr>
          <w:sz w:val="20"/>
          <w:szCs w:val="20"/>
        </w:rPr>
        <w:t xml:space="preserve"> Instagram.</w:t>
      </w:r>
    </w:p>
    <w:sectPr w:rsidR="004C0061" w:rsidRPr="001C733B" w:rsidSect="008813EC">
      <w:headerReference w:type="default" r:id="rId12"/>
      <w:footerReference w:type="default" r:id="rId13"/>
      <w:headerReference w:type="first" r:id="rId14"/>
      <w:footerReference w:type="first" r:id="rId15"/>
      <w:pgSz w:w="11909" w:h="16834" w:code="9"/>
      <w:pgMar w:top="1181" w:right="346" w:bottom="936" w:left="965" w:header="0" w:footer="7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4B5EF" w14:textId="77777777" w:rsidR="003D5BA0" w:rsidRDefault="003D5BA0">
      <w:r>
        <w:separator/>
      </w:r>
    </w:p>
  </w:endnote>
  <w:endnote w:type="continuationSeparator" w:id="0">
    <w:p w14:paraId="6846C8E4" w14:textId="77777777" w:rsidR="003D5BA0" w:rsidRDefault="003D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CC81" w14:textId="77777777" w:rsidR="00523CD9" w:rsidRDefault="00523CD9" w:rsidP="00CC115E">
    <w:pPr>
      <w:widowControl/>
      <w:adjustRightInd w:val="0"/>
      <w:rPr>
        <w:rFonts w:ascii="Arial Narrow,Bold" w:eastAsiaTheme="minorHAnsi" w:hAnsi="Arial Narrow,Bold" w:cs="Arial Narrow,Bold"/>
        <w:b/>
        <w:bCs/>
        <w:sz w:val="14"/>
        <w:szCs w:val="14"/>
        <w:lang w:val="en-GB" w:bidi="ar-SA"/>
      </w:rPr>
    </w:pPr>
  </w:p>
  <w:p w14:paraId="3A6FBDA2" w14:textId="6907743C" w:rsidR="00523CD9" w:rsidRPr="00C01BE0" w:rsidRDefault="00523CD9" w:rsidP="00CC115E">
    <w:pPr>
      <w:pStyle w:val="Pieddepage"/>
      <w:rPr>
        <w:rFonts w:ascii="Arial Narrow,Bold" w:eastAsiaTheme="minorHAnsi" w:hAnsi="Arial Narrow,Bold" w:cs="Arial Narrow,Bold"/>
        <w:sz w:val="14"/>
        <w:szCs w:val="14"/>
        <w:lang w:val="fr-FR"/>
      </w:rPr>
    </w:pPr>
    <w:bookmarkStart w:id="2" w:name="_Hlk12598502"/>
    <w:bookmarkStart w:id="3" w:name="_Hlk12598503"/>
    <w:bookmarkStart w:id="4" w:name="_Hlk12598504"/>
    <w:bookmarkStart w:id="5" w:name="_Hlk12598505"/>
    <w:bookmarkStart w:id="6" w:name="_Hlk12598506"/>
    <w:bookmarkStart w:id="7" w:name="_Hlk12598507"/>
    <w:bookmarkStart w:id="8" w:name="_Hlk12598508"/>
    <w:bookmarkStart w:id="9" w:name="_Hlk12598509"/>
    <w:bookmarkStart w:id="10" w:name="_Hlk12598510"/>
    <w:bookmarkStart w:id="11" w:name="_Hlk12598511"/>
    <w:bookmarkStart w:id="12" w:name="_Hlk12598512"/>
    <w:bookmarkStart w:id="13" w:name="_Hlk12598513"/>
    <w:bookmarkStart w:id="14" w:name="_Hlk12598514"/>
    <w:bookmarkStart w:id="15" w:name="_Hlk12598515"/>
    <w:bookmarkStart w:id="16" w:name="_Hlk12598516"/>
    <w:bookmarkStart w:id="17" w:name="_Hlk12598517"/>
    <w:r w:rsidRPr="00C01BE0">
      <w:rPr>
        <w:rFonts w:ascii="Arial Narrow,Bold" w:eastAsiaTheme="minorHAnsi" w:hAnsi="Arial Narrow,Bold" w:cs="Arial Narrow,Bold"/>
        <w:sz w:val="14"/>
        <w:szCs w:val="14"/>
        <w:lang w:val="fr-FR"/>
      </w:rPr>
      <w:t xml:space="preserve">ICOMOS Secrétariat International </w:t>
    </w:r>
  </w:p>
  <w:p w14:paraId="213C0491" w14:textId="2AE02C07" w:rsidR="00523CD9" w:rsidRPr="00CC115E" w:rsidRDefault="00523CD9" w:rsidP="00CC115E">
    <w:pPr>
      <w:pStyle w:val="Pieddepage"/>
    </w:pPr>
    <w:r w:rsidRPr="00C01BE0">
      <w:rPr>
        <w:rFonts w:ascii="Arial Narrow,Bold" w:eastAsiaTheme="minorHAnsi" w:hAnsi="Arial Narrow,Bold" w:cs="Arial Narrow,Bold"/>
        <w:sz w:val="14"/>
        <w:szCs w:val="14"/>
        <w:lang w:val="fr-FR"/>
      </w:rPr>
      <w:t>11 rue du Séminaire de Conflans - 94 220 Charenton-le-Pont, France</w:t>
    </w:r>
    <w:r w:rsidRPr="00C01BE0">
      <w:rPr>
        <w:rFonts w:ascii="Arial Narrow,Bold" w:eastAsiaTheme="minorHAnsi" w:hAnsi="Arial Narrow,Bold" w:cs="Arial Narrow,Bold"/>
        <w:sz w:val="14"/>
        <w:szCs w:val="14"/>
        <w:lang w:val="fr-FR"/>
      </w:rPr>
      <w:br/>
      <w:t xml:space="preserve">Tel. </w:t>
    </w:r>
    <w:r w:rsidRPr="00CC115E">
      <w:rPr>
        <w:rFonts w:ascii="Arial Narrow,Bold" w:eastAsiaTheme="minorHAnsi" w:hAnsi="Arial Narrow,Bold" w:cs="Arial Narrow,Bold"/>
        <w:sz w:val="14"/>
        <w:szCs w:val="14"/>
        <w:lang w:val="en-GB"/>
      </w:rPr>
      <w:t>+ 33 (0) 1 41 94 17 59 - E-mail: 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5D51" w14:textId="77777777" w:rsidR="00523CD9" w:rsidRDefault="00523CD9" w:rsidP="004C0061">
    <w:pPr>
      <w:pStyle w:val="Pieddepage"/>
      <w:rPr>
        <w:rFonts w:ascii="Arial Narrow,Bold" w:eastAsiaTheme="minorHAnsi" w:hAnsi="Arial Narrow,Bold" w:cs="Arial Narrow,Bold"/>
        <w:sz w:val="14"/>
        <w:szCs w:val="14"/>
        <w:lang w:val="en-GB"/>
      </w:rPr>
    </w:pPr>
  </w:p>
  <w:p w14:paraId="38217AF1" w14:textId="58BA83CE" w:rsidR="00523CD9" w:rsidRPr="00C01BE0" w:rsidRDefault="00523CD9" w:rsidP="004C0061">
    <w:pPr>
      <w:pStyle w:val="Pieddepage"/>
      <w:rPr>
        <w:rFonts w:ascii="Arial Narrow,Bold" w:eastAsiaTheme="minorHAnsi" w:hAnsi="Arial Narrow,Bold" w:cs="Arial Narrow,Bold"/>
        <w:sz w:val="14"/>
        <w:szCs w:val="14"/>
        <w:lang w:val="fr-FR"/>
      </w:rPr>
    </w:pPr>
    <w:r w:rsidRPr="00C01BE0">
      <w:rPr>
        <w:rFonts w:ascii="Arial Narrow,Bold" w:eastAsiaTheme="minorHAnsi" w:hAnsi="Arial Narrow,Bold" w:cs="Arial Narrow,Bold"/>
        <w:sz w:val="14"/>
        <w:szCs w:val="14"/>
        <w:lang w:val="fr-FR"/>
      </w:rPr>
      <w:t xml:space="preserve">ICOMOS Secrétariat International </w:t>
    </w:r>
  </w:p>
  <w:p w14:paraId="777646FD" w14:textId="77777777" w:rsidR="00523CD9" w:rsidRPr="00CC115E" w:rsidRDefault="00523CD9" w:rsidP="004C0061">
    <w:pPr>
      <w:pStyle w:val="Pieddepage"/>
    </w:pPr>
    <w:r w:rsidRPr="00C01BE0">
      <w:rPr>
        <w:rFonts w:ascii="Arial Narrow,Bold" w:eastAsiaTheme="minorHAnsi" w:hAnsi="Arial Narrow,Bold" w:cs="Arial Narrow,Bold"/>
        <w:sz w:val="14"/>
        <w:szCs w:val="14"/>
        <w:lang w:val="fr-FR"/>
      </w:rPr>
      <w:t>11 rue du Séminaire de Conflans - 94 220 Charenton-le-Pont, France</w:t>
    </w:r>
    <w:r w:rsidRPr="00C01BE0">
      <w:rPr>
        <w:rFonts w:ascii="Arial Narrow,Bold" w:eastAsiaTheme="minorHAnsi" w:hAnsi="Arial Narrow,Bold" w:cs="Arial Narrow,Bold"/>
        <w:sz w:val="14"/>
        <w:szCs w:val="14"/>
        <w:lang w:val="fr-FR"/>
      </w:rPr>
      <w:br/>
      <w:t xml:space="preserve">Tel. </w:t>
    </w:r>
    <w:r w:rsidRPr="00CC115E">
      <w:rPr>
        <w:rFonts w:ascii="Arial Narrow,Bold" w:eastAsiaTheme="minorHAnsi" w:hAnsi="Arial Narrow,Bold" w:cs="Arial Narrow,Bold"/>
        <w:sz w:val="14"/>
        <w:szCs w:val="14"/>
        <w:lang w:val="en-GB"/>
      </w:rPr>
      <w:t>+ 33 (0) 1 41 94 17 59 - E-mail: secretariat</w:t>
    </w:r>
    <w:r>
      <w:rPr>
        <w:rFonts w:ascii="Arial Narrow,Bold" w:eastAsiaTheme="minorHAnsi" w:hAnsi="Arial Narrow,Bold" w:cs="Arial Narrow,Bold"/>
        <w:sz w:val="14"/>
        <w:szCs w:val="14"/>
        <w:lang w:val="en-GB"/>
      </w:rPr>
      <w:t>@</w:t>
    </w:r>
    <w:r w:rsidRPr="00CC115E">
      <w:rPr>
        <w:rFonts w:ascii="Arial Narrow,Bold" w:eastAsiaTheme="minorHAnsi" w:hAnsi="Arial Narrow,Bold" w:cs="Arial Narrow,Bold"/>
        <w:sz w:val="14"/>
        <w:szCs w:val="14"/>
        <w:lang w:val="en-GB"/>
      </w:rPr>
      <w:t xml:space="preserve">icomos.org  </w:t>
    </w:r>
    <w:r w:rsidRPr="00CC115E">
      <w:rPr>
        <w:rFonts w:ascii="Arial Narrow,Bold" w:eastAsiaTheme="minorHAnsi" w:hAnsi="Arial Narrow,Bold" w:cs="Arial Narrow,Bold"/>
        <w:sz w:val="14"/>
        <w:szCs w:val="14"/>
        <w:lang w:val="en-GB" w:bidi="ar-SA"/>
      </w:rPr>
      <w:t>www.icomos.org</w:t>
    </w:r>
  </w:p>
  <w:p w14:paraId="72BB9851" w14:textId="77777777" w:rsidR="00523CD9" w:rsidRDefault="00523C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D03A" w14:textId="77777777" w:rsidR="003D5BA0" w:rsidRDefault="003D5BA0">
      <w:r>
        <w:separator/>
      </w:r>
    </w:p>
  </w:footnote>
  <w:footnote w:type="continuationSeparator" w:id="0">
    <w:p w14:paraId="7AE5FC98" w14:textId="77777777" w:rsidR="003D5BA0" w:rsidRDefault="003D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3E71" w14:textId="2603BF69" w:rsidR="00523CD9" w:rsidRDefault="00523CD9" w:rsidP="00CC115E">
    <w:pPr>
      <w:pStyle w:val="En-tte"/>
      <w:jc w:val="right"/>
    </w:pPr>
  </w:p>
  <w:p w14:paraId="28F2C82F" w14:textId="58E8C8DE" w:rsidR="00523CD9" w:rsidRDefault="00523CD9" w:rsidP="00CC115E">
    <w:pPr>
      <w:pStyle w:val="En-tte"/>
      <w:jc w:val="right"/>
    </w:pPr>
  </w:p>
  <w:p w14:paraId="67DDF4F9" w14:textId="77777777" w:rsidR="00523CD9" w:rsidRDefault="00523CD9" w:rsidP="00CC115E">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138B" w14:textId="076B3121" w:rsidR="00523CD9" w:rsidRDefault="00523CD9" w:rsidP="008813EC">
    <w:pPr>
      <w:pStyle w:val="En-tte"/>
      <w:jc w:val="right"/>
    </w:pPr>
  </w:p>
  <w:p w14:paraId="3C9E3085" w14:textId="082809D8" w:rsidR="00523CD9" w:rsidRDefault="00523CD9" w:rsidP="008813EC">
    <w:pPr>
      <w:pStyle w:val="En-tte"/>
      <w:jc w:val="right"/>
    </w:pPr>
    <w:r>
      <w:rPr>
        <w:noProof/>
        <w:lang w:val="fr-FR" w:eastAsia="fr-FR" w:bidi="ar-SA"/>
      </w:rPr>
      <w:drawing>
        <wp:inline distT="0" distB="0" distL="0" distR="0" wp14:anchorId="030E65C9" wp14:editId="5A6379FA">
          <wp:extent cx="18288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pic:spPr>
              </pic:pic>
            </a:graphicData>
          </a:graphic>
        </wp:inline>
      </w:drawing>
    </w:r>
  </w:p>
  <w:p w14:paraId="031601D0" w14:textId="77777777" w:rsidR="00523CD9" w:rsidRDefault="00523CD9" w:rsidP="008813E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51D"/>
    <w:multiLevelType w:val="hybridMultilevel"/>
    <w:tmpl w:val="C0D89CA4"/>
    <w:lvl w:ilvl="0" w:tplc="B49A2BE6">
      <w:numFmt w:val="bullet"/>
      <w:lvlText w:val="-"/>
      <w:lvlJc w:val="left"/>
      <w:pPr>
        <w:ind w:left="838" w:hanging="360"/>
      </w:pPr>
      <w:rPr>
        <w:rFonts w:ascii="Arial" w:eastAsia="Arial" w:hAnsi="Arial" w:cs="Arial" w:hint="default"/>
        <w:w w:val="100"/>
        <w:sz w:val="22"/>
        <w:szCs w:val="22"/>
        <w:lang w:val="en-US" w:eastAsia="en-US" w:bidi="en-US"/>
      </w:rPr>
    </w:lvl>
    <w:lvl w:ilvl="1" w:tplc="98A21C26">
      <w:numFmt w:val="bullet"/>
      <w:lvlText w:val="•"/>
      <w:lvlJc w:val="left"/>
      <w:pPr>
        <w:ind w:left="1815" w:hanging="360"/>
      </w:pPr>
      <w:rPr>
        <w:rFonts w:hint="default"/>
        <w:lang w:val="en-US" w:eastAsia="en-US" w:bidi="en-US"/>
      </w:rPr>
    </w:lvl>
    <w:lvl w:ilvl="2" w:tplc="1C7E9066">
      <w:numFmt w:val="bullet"/>
      <w:lvlText w:val="•"/>
      <w:lvlJc w:val="left"/>
      <w:pPr>
        <w:ind w:left="2791" w:hanging="360"/>
      </w:pPr>
      <w:rPr>
        <w:rFonts w:hint="default"/>
        <w:lang w:val="en-US" w:eastAsia="en-US" w:bidi="en-US"/>
      </w:rPr>
    </w:lvl>
    <w:lvl w:ilvl="3" w:tplc="14020EEE">
      <w:numFmt w:val="bullet"/>
      <w:lvlText w:val="•"/>
      <w:lvlJc w:val="left"/>
      <w:pPr>
        <w:ind w:left="3767" w:hanging="360"/>
      </w:pPr>
      <w:rPr>
        <w:rFonts w:hint="default"/>
        <w:lang w:val="en-US" w:eastAsia="en-US" w:bidi="en-US"/>
      </w:rPr>
    </w:lvl>
    <w:lvl w:ilvl="4" w:tplc="16B8E7D4">
      <w:numFmt w:val="bullet"/>
      <w:lvlText w:val="•"/>
      <w:lvlJc w:val="left"/>
      <w:pPr>
        <w:ind w:left="4743" w:hanging="360"/>
      </w:pPr>
      <w:rPr>
        <w:rFonts w:hint="default"/>
        <w:lang w:val="en-US" w:eastAsia="en-US" w:bidi="en-US"/>
      </w:rPr>
    </w:lvl>
    <w:lvl w:ilvl="5" w:tplc="36C6ACD6">
      <w:numFmt w:val="bullet"/>
      <w:lvlText w:val="•"/>
      <w:lvlJc w:val="left"/>
      <w:pPr>
        <w:ind w:left="5719" w:hanging="360"/>
      </w:pPr>
      <w:rPr>
        <w:rFonts w:hint="default"/>
        <w:lang w:val="en-US" w:eastAsia="en-US" w:bidi="en-US"/>
      </w:rPr>
    </w:lvl>
    <w:lvl w:ilvl="6" w:tplc="3B208B4C">
      <w:numFmt w:val="bullet"/>
      <w:lvlText w:val="•"/>
      <w:lvlJc w:val="left"/>
      <w:pPr>
        <w:ind w:left="6695" w:hanging="360"/>
      </w:pPr>
      <w:rPr>
        <w:rFonts w:hint="default"/>
        <w:lang w:val="en-US" w:eastAsia="en-US" w:bidi="en-US"/>
      </w:rPr>
    </w:lvl>
    <w:lvl w:ilvl="7" w:tplc="707010EE">
      <w:numFmt w:val="bullet"/>
      <w:lvlText w:val="•"/>
      <w:lvlJc w:val="left"/>
      <w:pPr>
        <w:ind w:left="7671" w:hanging="360"/>
      </w:pPr>
      <w:rPr>
        <w:rFonts w:hint="default"/>
        <w:lang w:val="en-US" w:eastAsia="en-US" w:bidi="en-US"/>
      </w:rPr>
    </w:lvl>
    <w:lvl w:ilvl="8" w:tplc="DCF40BD0">
      <w:numFmt w:val="bullet"/>
      <w:lvlText w:val="•"/>
      <w:lvlJc w:val="left"/>
      <w:pPr>
        <w:ind w:left="864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2tTC3MDI0NzMAAiUdpeDU4uLM/DyQAqNaAM5hoCwsAAAA"/>
  </w:docVars>
  <w:rsids>
    <w:rsidRoot w:val="007319E3"/>
    <w:rsid w:val="00023BD9"/>
    <w:rsid w:val="000565E7"/>
    <w:rsid w:val="0009412C"/>
    <w:rsid w:val="00097187"/>
    <w:rsid w:val="000A63F8"/>
    <w:rsid w:val="000B620E"/>
    <w:rsid w:val="000D1C1D"/>
    <w:rsid w:val="0010348A"/>
    <w:rsid w:val="00106B08"/>
    <w:rsid w:val="00123333"/>
    <w:rsid w:val="00143FD8"/>
    <w:rsid w:val="00144013"/>
    <w:rsid w:val="00145186"/>
    <w:rsid w:val="001600EA"/>
    <w:rsid w:val="0016778C"/>
    <w:rsid w:val="0017705C"/>
    <w:rsid w:val="001C733B"/>
    <w:rsid w:val="0027459A"/>
    <w:rsid w:val="002C6BDA"/>
    <w:rsid w:val="002E2381"/>
    <w:rsid w:val="00310754"/>
    <w:rsid w:val="00315552"/>
    <w:rsid w:val="00364D49"/>
    <w:rsid w:val="003D5BA0"/>
    <w:rsid w:val="004013D1"/>
    <w:rsid w:val="00417AFE"/>
    <w:rsid w:val="004C0061"/>
    <w:rsid w:val="004C50D8"/>
    <w:rsid w:val="004D7BB1"/>
    <w:rsid w:val="0050678E"/>
    <w:rsid w:val="00523CD9"/>
    <w:rsid w:val="005E45AA"/>
    <w:rsid w:val="00627C82"/>
    <w:rsid w:val="00640F2A"/>
    <w:rsid w:val="006570F2"/>
    <w:rsid w:val="006D06C9"/>
    <w:rsid w:val="006D4D9A"/>
    <w:rsid w:val="006F1D7D"/>
    <w:rsid w:val="00711FC6"/>
    <w:rsid w:val="007319E3"/>
    <w:rsid w:val="00745076"/>
    <w:rsid w:val="00745924"/>
    <w:rsid w:val="00756FC2"/>
    <w:rsid w:val="007C41B2"/>
    <w:rsid w:val="00860FE7"/>
    <w:rsid w:val="00875258"/>
    <w:rsid w:val="008813EC"/>
    <w:rsid w:val="008A64F3"/>
    <w:rsid w:val="008C6B77"/>
    <w:rsid w:val="00905465"/>
    <w:rsid w:val="00956137"/>
    <w:rsid w:val="00964FE6"/>
    <w:rsid w:val="0097263C"/>
    <w:rsid w:val="009A0CB4"/>
    <w:rsid w:val="00A10F12"/>
    <w:rsid w:val="00A23A27"/>
    <w:rsid w:val="00A259AB"/>
    <w:rsid w:val="00A95B24"/>
    <w:rsid w:val="00AB0C5C"/>
    <w:rsid w:val="00AC01E2"/>
    <w:rsid w:val="00AD1FAE"/>
    <w:rsid w:val="00AD2DAC"/>
    <w:rsid w:val="00AD4387"/>
    <w:rsid w:val="00B16698"/>
    <w:rsid w:val="00B24CFD"/>
    <w:rsid w:val="00B40B38"/>
    <w:rsid w:val="00B41C32"/>
    <w:rsid w:val="00C01BE0"/>
    <w:rsid w:val="00C94819"/>
    <w:rsid w:val="00CC115E"/>
    <w:rsid w:val="00CC2050"/>
    <w:rsid w:val="00CD3AE2"/>
    <w:rsid w:val="00CE5AA3"/>
    <w:rsid w:val="00D1051A"/>
    <w:rsid w:val="00D52188"/>
    <w:rsid w:val="00D60138"/>
    <w:rsid w:val="00DC7CEC"/>
    <w:rsid w:val="00DE2610"/>
    <w:rsid w:val="00DE38D8"/>
    <w:rsid w:val="00E45ECF"/>
    <w:rsid w:val="00E46C40"/>
    <w:rsid w:val="00E82EC0"/>
    <w:rsid w:val="00E852CC"/>
    <w:rsid w:val="00E91DA4"/>
    <w:rsid w:val="00F041D7"/>
    <w:rsid w:val="00F211FE"/>
    <w:rsid w:val="00F23B9A"/>
    <w:rsid w:val="00F57FE2"/>
    <w:rsid w:val="00FA430C"/>
    <w:rsid w:val="00FA5BFB"/>
    <w:rsid w:val="00FC2837"/>
    <w:rsid w:val="00FC3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Titre1">
    <w:name w:val="heading 1"/>
    <w:basedOn w:val="Normal"/>
    <w:uiPriority w:val="9"/>
    <w:qFormat/>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D4387"/>
    <w:pPr>
      <w:tabs>
        <w:tab w:val="center" w:pos="4513"/>
        <w:tab w:val="right" w:pos="9026"/>
      </w:tabs>
    </w:pPr>
  </w:style>
  <w:style w:type="character" w:customStyle="1" w:styleId="En-tteCar">
    <w:name w:val="En-tête Car"/>
    <w:basedOn w:val="Policepardfaut"/>
    <w:link w:val="En-tte"/>
    <w:uiPriority w:val="99"/>
    <w:rsid w:val="00AD4387"/>
    <w:rPr>
      <w:rFonts w:ascii="Arial" w:eastAsia="Arial" w:hAnsi="Arial" w:cs="Arial"/>
      <w:lang w:bidi="en-US"/>
    </w:rPr>
  </w:style>
  <w:style w:type="paragraph" w:styleId="Pieddepage">
    <w:name w:val="footer"/>
    <w:basedOn w:val="Normal"/>
    <w:link w:val="PieddepageCar"/>
    <w:uiPriority w:val="99"/>
    <w:unhideWhenUsed/>
    <w:rsid w:val="00AD4387"/>
    <w:pPr>
      <w:tabs>
        <w:tab w:val="center" w:pos="4513"/>
        <w:tab w:val="right" w:pos="9026"/>
      </w:tabs>
    </w:pPr>
  </w:style>
  <w:style w:type="character" w:customStyle="1" w:styleId="PieddepageCar">
    <w:name w:val="Pied de page Car"/>
    <w:basedOn w:val="Policepardfaut"/>
    <w:link w:val="Pieddepage"/>
    <w:uiPriority w:val="99"/>
    <w:rsid w:val="00AD4387"/>
    <w:rPr>
      <w:rFonts w:ascii="Arial" w:eastAsia="Arial" w:hAnsi="Arial" w:cs="Arial"/>
      <w:lang w:bidi="en-US"/>
    </w:rPr>
  </w:style>
  <w:style w:type="character" w:styleId="Lienhypertexte">
    <w:name w:val="Hyperlink"/>
    <w:basedOn w:val="Policepardfaut"/>
    <w:uiPriority w:val="99"/>
    <w:unhideWhenUsed/>
    <w:rsid w:val="006D4D9A"/>
    <w:rPr>
      <w:color w:val="0000FF" w:themeColor="hyperlink"/>
      <w:u w:val="single"/>
    </w:rPr>
  </w:style>
  <w:style w:type="character" w:customStyle="1" w:styleId="UnresolvedMention1">
    <w:name w:val="Unresolved Mention1"/>
    <w:basedOn w:val="Policepardfaut"/>
    <w:uiPriority w:val="99"/>
    <w:semiHidden/>
    <w:unhideWhenUsed/>
    <w:rsid w:val="006D4D9A"/>
    <w:rPr>
      <w:color w:val="605E5C"/>
      <w:shd w:val="clear" w:color="auto" w:fill="E1DFDD"/>
    </w:rPr>
  </w:style>
  <w:style w:type="character" w:styleId="Marquedecommentaire">
    <w:name w:val="annotation reference"/>
    <w:basedOn w:val="Policepardfaut"/>
    <w:uiPriority w:val="99"/>
    <w:semiHidden/>
    <w:unhideWhenUsed/>
    <w:rsid w:val="005E45AA"/>
    <w:rPr>
      <w:sz w:val="16"/>
      <w:szCs w:val="16"/>
    </w:rPr>
  </w:style>
  <w:style w:type="paragraph" w:styleId="Commentaire">
    <w:name w:val="annotation text"/>
    <w:basedOn w:val="Normal"/>
    <w:link w:val="CommentaireCar"/>
    <w:uiPriority w:val="99"/>
    <w:semiHidden/>
    <w:unhideWhenUsed/>
    <w:rsid w:val="005E45AA"/>
    <w:rPr>
      <w:sz w:val="20"/>
      <w:szCs w:val="20"/>
    </w:rPr>
  </w:style>
  <w:style w:type="character" w:customStyle="1" w:styleId="CommentaireCar">
    <w:name w:val="Commentaire Car"/>
    <w:basedOn w:val="Policepardfaut"/>
    <w:link w:val="Commentaire"/>
    <w:uiPriority w:val="99"/>
    <w:semiHidden/>
    <w:rsid w:val="005E45AA"/>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5E45AA"/>
    <w:rPr>
      <w:b/>
      <w:bCs/>
    </w:rPr>
  </w:style>
  <w:style w:type="character" w:customStyle="1" w:styleId="ObjetducommentaireCar">
    <w:name w:val="Objet du commentaire Car"/>
    <w:basedOn w:val="CommentaireCar"/>
    <w:link w:val="Objetducommentaire"/>
    <w:uiPriority w:val="99"/>
    <w:semiHidden/>
    <w:rsid w:val="005E45AA"/>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5E45A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5AA"/>
    <w:rPr>
      <w:rFonts w:ascii="Times New Roman" w:eastAsia="Arial" w:hAnsi="Times New Roman" w:cs="Times New Roman"/>
      <w:sz w:val="18"/>
      <w:szCs w:val="18"/>
      <w:lang w:bidi="en-US"/>
    </w:rPr>
  </w:style>
  <w:style w:type="character" w:styleId="lev">
    <w:name w:val="Strong"/>
    <w:basedOn w:val="Policepardfaut"/>
    <w:uiPriority w:val="22"/>
    <w:qFormat/>
    <w:rsid w:val="00A10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Titre1">
    <w:name w:val="heading 1"/>
    <w:basedOn w:val="Normal"/>
    <w:uiPriority w:val="9"/>
    <w:qFormat/>
    <w:pPr>
      <w:ind w:left="118"/>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D4387"/>
    <w:pPr>
      <w:tabs>
        <w:tab w:val="center" w:pos="4513"/>
        <w:tab w:val="right" w:pos="9026"/>
      </w:tabs>
    </w:pPr>
  </w:style>
  <w:style w:type="character" w:customStyle="1" w:styleId="En-tteCar">
    <w:name w:val="En-tête Car"/>
    <w:basedOn w:val="Policepardfaut"/>
    <w:link w:val="En-tte"/>
    <w:uiPriority w:val="99"/>
    <w:rsid w:val="00AD4387"/>
    <w:rPr>
      <w:rFonts w:ascii="Arial" w:eastAsia="Arial" w:hAnsi="Arial" w:cs="Arial"/>
      <w:lang w:bidi="en-US"/>
    </w:rPr>
  </w:style>
  <w:style w:type="paragraph" w:styleId="Pieddepage">
    <w:name w:val="footer"/>
    <w:basedOn w:val="Normal"/>
    <w:link w:val="PieddepageCar"/>
    <w:uiPriority w:val="99"/>
    <w:unhideWhenUsed/>
    <w:rsid w:val="00AD4387"/>
    <w:pPr>
      <w:tabs>
        <w:tab w:val="center" w:pos="4513"/>
        <w:tab w:val="right" w:pos="9026"/>
      </w:tabs>
    </w:pPr>
  </w:style>
  <w:style w:type="character" w:customStyle="1" w:styleId="PieddepageCar">
    <w:name w:val="Pied de page Car"/>
    <w:basedOn w:val="Policepardfaut"/>
    <w:link w:val="Pieddepage"/>
    <w:uiPriority w:val="99"/>
    <w:rsid w:val="00AD4387"/>
    <w:rPr>
      <w:rFonts w:ascii="Arial" w:eastAsia="Arial" w:hAnsi="Arial" w:cs="Arial"/>
      <w:lang w:bidi="en-US"/>
    </w:rPr>
  </w:style>
  <w:style w:type="character" w:styleId="Lienhypertexte">
    <w:name w:val="Hyperlink"/>
    <w:basedOn w:val="Policepardfaut"/>
    <w:uiPriority w:val="99"/>
    <w:unhideWhenUsed/>
    <w:rsid w:val="006D4D9A"/>
    <w:rPr>
      <w:color w:val="0000FF" w:themeColor="hyperlink"/>
      <w:u w:val="single"/>
    </w:rPr>
  </w:style>
  <w:style w:type="character" w:customStyle="1" w:styleId="UnresolvedMention1">
    <w:name w:val="Unresolved Mention1"/>
    <w:basedOn w:val="Policepardfaut"/>
    <w:uiPriority w:val="99"/>
    <w:semiHidden/>
    <w:unhideWhenUsed/>
    <w:rsid w:val="006D4D9A"/>
    <w:rPr>
      <w:color w:val="605E5C"/>
      <w:shd w:val="clear" w:color="auto" w:fill="E1DFDD"/>
    </w:rPr>
  </w:style>
  <w:style w:type="character" w:styleId="Marquedecommentaire">
    <w:name w:val="annotation reference"/>
    <w:basedOn w:val="Policepardfaut"/>
    <w:uiPriority w:val="99"/>
    <w:semiHidden/>
    <w:unhideWhenUsed/>
    <w:rsid w:val="005E45AA"/>
    <w:rPr>
      <w:sz w:val="16"/>
      <w:szCs w:val="16"/>
    </w:rPr>
  </w:style>
  <w:style w:type="paragraph" w:styleId="Commentaire">
    <w:name w:val="annotation text"/>
    <w:basedOn w:val="Normal"/>
    <w:link w:val="CommentaireCar"/>
    <w:uiPriority w:val="99"/>
    <w:semiHidden/>
    <w:unhideWhenUsed/>
    <w:rsid w:val="005E45AA"/>
    <w:rPr>
      <w:sz w:val="20"/>
      <w:szCs w:val="20"/>
    </w:rPr>
  </w:style>
  <w:style w:type="character" w:customStyle="1" w:styleId="CommentaireCar">
    <w:name w:val="Commentaire Car"/>
    <w:basedOn w:val="Policepardfaut"/>
    <w:link w:val="Commentaire"/>
    <w:uiPriority w:val="99"/>
    <w:semiHidden/>
    <w:rsid w:val="005E45AA"/>
    <w:rPr>
      <w:rFonts w:ascii="Arial" w:eastAsia="Arial" w:hAnsi="Arial" w:cs="Arial"/>
      <w:sz w:val="20"/>
      <w:szCs w:val="20"/>
      <w:lang w:bidi="en-US"/>
    </w:rPr>
  </w:style>
  <w:style w:type="paragraph" w:styleId="Objetducommentaire">
    <w:name w:val="annotation subject"/>
    <w:basedOn w:val="Commentaire"/>
    <w:next w:val="Commentaire"/>
    <w:link w:val="ObjetducommentaireCar"/>
    <w:uiPriority w:val="99"/>
    <w:semiHidden/>
    <w:unhideWhenUsed/>
    <w:rsid w:val="005E45AA"/>
    <w:rPr>
      <w:b/>
      <w:bCs/>
    </w:rPr>
  </w:style>
  <w:style w:type="character" w:customStyle="1" w:styleId="ObjetducommentaireCar">
    <w:name w:val="Objet du commentaire Car"/>
    <w:basedOn w:val="CommentaireCar"/>
    <w:link w:val="Objetducommentaire"/>
    <w:uiPriority w:val="99"/>
    <w:semiHidden/>
    <w:rsid w:val="005E45AA"/>
    <w:rPr>
      <w:rFonts w:ascii="Arial" w:eastAsia="Arial" w:hAnsi="Arial" w:cs="Arial"/>
      <w:b/>
      <w:bCs/>
      <w:sz w:val="20"/>
      <w:szCs w:val="20"/>
      <w:lang w:bidi="en-US"/>
    </w:rPr>
  </w:style>
  <w:style w:type="paragraph" w:styleId="Textedebulles">
    <w:name w:val="Balloon Text"/>
    <w:basedOn w:val="Normal"/>
    <w:link w:val="TextedebullesCar"/>
    <w:uiPriority w:val="99"/>
    <w:semiHidden/>
    <w:unhideWhenUsed/>
    <w:rsid w:val="005E45A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5AA"/>
    <w:rPr>
      <w:rFonts w:ascii="Times New Roman" w:eastAsia="Arial" w:hAnsi="Times New Roman" w:cs="Times New Roman"/>
      <w:sz w:val="18"/>
      <w:szCs w:val="18"/>
      <w:lang w:bidi="en-US"/>
    </w:rPr>
  </w:style>
  <w:style w:type="character" w:styleId="lev">
    <w:name w:val="Strong"/>
    <w:basedOn w:val="Policepardfaut"/>
    <w:uiPriority w:val="22"/>
    <w:qFormat/>
    <w:rsid w:val="00A10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2</Pages>
  <Words>1360</Words>
  <Characters>7480</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facsimile</vt:lpstr>
      <vt:lpstr>facsimile</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IPCC Media</dc:creator>
  <cp:lastModifiedBy>lucile</cp:lastModifiedBy>
  <cp:revision>13</cp:revision>
  <dcterms:created xsi:type="dcterms:W3CDTF">2019-06-30T09:01:00Z</dcterms:created>
  <dcterms:modified xsi:type="dcterms:W3CDTF">2019-07-03T09:31:00Z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2019-06-27T00:00:00Z</vt:filetime>
  </property>
</Properties>
</file>